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01EBB" w14:textId="77777777" w:rsidR="005D6372" w:rsidRPr="005D6372" w:rsidRDefault="005D6372" w:rsidP="00E30CDA">
      <w:pPr>
        <w:shd w:val="clear" w:color="auto" w:fill="FFFFFF"/>
        <w:jc w:val="both"/>
        <w:rPr>
          <w:rFonts w:ascii="Noto Sans" w:hAnsi="Noto Sans" w:cs="Noto Sans"/>
          <w:b/>
          <w:bCs/>
        </w:rPr>
      </w:pPr>
      <w:r w:rsidRPr="005D6372">
        <w:rPr>
          <w:rFonts w:ascii="Noto Sans" w:hAnsi="Noto Sans" w:cs="Noto Sans"/>
          <w:b/>
          <w:bCs/>
        </w:rPr>
        <w:t>EDITORIAL POLICY</w:t>
      </w:r>
    </w:p>
    <w:p w14:paraId="0FD7BE6F" w14:textId="77777777" w:rsidR="005D6372" w:rsidRPr="005D6372" w:rsidRDefault="005D6372" w:rsidP="00E30CDA">
      <w:pPr>
        <w:shd w:val="clear" w:color="auto" w:fill="FFFFFF"/>
        <w:jc w:val="both"/>
        <w:rPr>
          <w:rFonts w:ascii="Noto Sans" w:hAnsi="Noto Sans" w:cs="Noto Sans"/>
          <w:b/>
          <w:bCs/>
        </w:rPr>
      </w:pPr>
    </w:p>
    <w:p w14:paraId="62B15B46" w14:textId="77777777" w:rsidR="005D6372" w:rsidRPr="005D6372" w:rsidRDefault="005D6372" w:rsidP="00E30CDA">
      <w:pPr>
        <w:shd w:val="clear" w:color="auto" w:fill="FFFFFF"/>
        <w:jc w:val="both"/>
        <w:rPr>
          <w:rFonts w:ascii="Noto Sans" w:hAnsi="Noto Sans" w:cs="Noto Sans"/>
        </w:rPr>
      </w:pPr>
      <w:r w:rsidRPr="005D6372">
        <w:rPr>
          <w:rFonts w:ascii="Noto Sans" w:hAnsi="Noto Sans" w:cs="Noto Sans"/>
        </w:rPr>
        <w:t>Peer Review</w:t>
      </w:r>
    </w:p>
    <w:p w14:paraId="49077A0D" w14:textId="77777777" w:rsidR="005D6372" w:rsidRPr="005D6372" w:rsidRDefault="005D6372" w:rsidP="00E30CDA">
      <w:pPr>
        <w:shd w:val="clear" w:color="auto" w:fill="FFFFFF"/>
        <w:jc w:val="both"/>
        <w:rPr>
          <w:rFonts w:ascii="Noto Sans" w:hAnsi="Noto Sans" w:cs="Noto Sans"/>
        </w:rPr>
      </w:pPr>
      <w:r w:rsidRPr="005D6372">
        <w:rPr>
          <w:rFonts w:ascii="Noto Sans" w:hAnsi="Noto Sans" w:cs="Noto Sans"/>
        </w:rPr>
        <w:t>The Journal adheres to a rigorous peer-review process to ensure the validity, quality, and scientific integrity of published work. All submissions first undergo an editorial assessment to determine their suitability for the Journal’s scope, standards, and ethical requirements. Manuscripts deemed appropriate are typically sent to at least two independent reviewers with relevant subject-matter or methodological expertise to evaluate their scientific merit.</w:t>
      </w:r>
    </w:p>
    <w:p w14:paraId="3EE21499" w14:textId="77777777" w:rsidR="005D6372" w:rsidRPr="005D6372" w:rsidRDefault="005D6372" w:rsidP="00E30CDA">
      <w:pPr>
        <w:shd w:val="clear" w:color="auto" w:fill="FFFFFF"/>
        <w:jc w:val="both"/>
        <w:rPr>
          <w:rFonts w:ascii="Noto Sans" w:hAnsi="Noto Sans" w:cs="Noto Sans"/>
        </w:rPr>
      </w:pPr>
      <w:r w:rsidRPr="005D6372">
        <w:rPr>
          <w:rFonts w:ascii="Noto Sans" w:hAnsi="Noto Sans" w:cs="Noto Sans"/>
        </w:rPr>
        <w:t xml:space="preserve">The final decision to accept or reject a </w:t>
      </w:r>
      <w:proofErr w:type="gramStart"/>
      <w:r w:rsidRPr="005D6372">
        <w:rPr>
          <w:rFonts w:ascii="Noto Sans" w:hAnsi="Noto Sans" w:cs="Noto Sans"/>
        </w:rPr>
        <w:t>manuscript rests</w:t>
      </w:r>
      <w:proofErr w:type="gramEnd"/>
      <w:r w:rsidRPr="005D6372">
        <w:rPr>
          <w:rFonts w:ascii="Noto Sans" w:hAnsi="Noto Sans" w:cs="Noto Sans"/>
        </w:rPr>
        <w:t xml:space="preserve"> with the editorial team. The Journal uses a double-blind peer-review system, meaning that both authors and reviewers remain anonymous throughout the process. Decisions regarding publication are based on the originality, novelty, scientific rigor, clarity, and methodological soundness of the work. Editors have broad discretion in determining whether a submission is appropriate for external review or for publication. Manuscripts may be rejected at the editorial stage without external peer review, accompanied by a general explanation. Such decisions are final and not subject to formal appeal.</w:t>
      </w:r>
    </w:p>
    <w:p w14:paraId="7282A972" w14:textId="7D6CA3E8" w:rsidR="005D6372" w:rsidRPr="005D6372" w:rsidRDefault="005D6372" w:rsidP="00E30CDA">
      <w:pPr>
        <w:shd w:val="clear" w:color="auto" w:fill="FFFFFF"/>
        <w:jc w:val="both"/>
        <w:rPr>
          <w:rFonts w:ascii="Noto Sans" w:hAnsi="Noto Sans" w:cs="Noto Sans"/>
        </w:rPr>
      </w:pPr>
      <w:r w:rsidRPr="005D6372">
        <w:rPr>
          <w:rFonts w:ascii="Noto Sans" w:hAnsi="Noto Sans" w:cs="Noto Sans"/>
        </w:rPr>
        <w:t>To ensure fairness and transparency, editors do not take part in decisions on manuscripts they have authored; manuscripts submitted by family members, close colleagues, or collaborators; or papers involving products or services in which they hold a financial or professional interest.</w:t>
      </w:r>
    </w:p>
    <w:p w14:paraId="19AB6531" w14:textId="77777777" w:rsidR="005D6372" w:rsidRPr="005D6372" w:rsidRDefault="005D6372" w:rsidP="00E30CDA">
      <w:pPr>
        <w:pStyle w:val="NormalWeb"/>
        <w:spacing w:before="0" w:beforeAutospacing="0" w:after="0" w:afterAutospacing="0"/>
        <w:jc w:val="both"/>
        <w:rPr>
          <w:rFonts w:ascii="Noto Sans" w:hAnsi="Noto Sans" w:cs="Noto Sans"/>
        </w:rPr>
      </w:pPr>
    </w:p>
    <w:p w14:paraId="5F55B621" w14:textId="77777777" w:rsidR="005D6372" w:rsidRPr="005D6372" w:rsidRDefault="005D6372" w:rsidP="00E30CDA">
      <w:pPr>
        <w:jc w:val="both"/>
        <w:rPr>
          <w:rFonts w:ascii="Noto Sans" w:hAnsi="Noto Sans" w:cs="Noto Sans"/>
          <w:b/>
          <w:bCs/>
        </w:rPr>
      </w:pPr>
      <w:r w:rsidRPr="005D6372">
        <w:rPr>
          <w:rFonts w:ascii="Noto Sans" w:eastAsiaTheme="majorEastAsia" w:hAnsi="Noto Sans" w:cs="Noto Sans"/>
          <w:b/>
          <w:bCs/>
        </w:rPr>
        <w:t>Reviewer Responsibilities and Confidentiality</w:t>
      </w:r>
    </w:p>
    <w:p w14:paraId="76390C11" w14:textId="77777777" w:rsidR="005D6372" w:rsidRPr="005D6372" w:rsidRDefault="005D6372" w:rsidP="00E30CDA">
      <w:pPr>
        <w:jc w:val="both"/>
        <w:rPr>
          <w:rFonts w:ascii="Noto Sans" w:hAnsi="Noto Sans" w:cs="Noto Sans"/>
        </w:rPr>
      </w:pPr>
    </w:p>
    <w:p w14:paraId="0590E097" w14:textId="77777777" w:rsidR="005D6372" w:rsidRPr="005D6372" w:rsidRDefault="005D6372" w:rsidP="00E30CDA">
      <w:pPr>
        <w:jc w:val="both"/>
        <w:rPr>
          <w:rFonts w:ascii="Noto Sans" w:hAnsi="Noto Sans" w:cs="Noto Sans"/>
        </w:rPr>
      </w:pPr>
      <w:r w:rsidRPr="005D6372">
        <w:rPr>
          <w:rFonts w:ascii="Noto Sans" w:hAnsi="Noto Sans" w:cs="Noto Sans"/>
        </w:rPr>
        <w:t>Reviewers must uphold the highest standards of confidentiality and integrity throughout the peer review process. They may not contact authors directly without prior authorization from the Journal. Any potential financial, personal, or professional conflicts of interest that could compromise impartiality must be disclosed to the Editors immediately upon invitation to review, so that appropriate action can be taken.</w:t>
      </w:r>
    </w:p>
    <w:p w14:paraId="2204B070" w14:textId="77777777" w:rsidR="005D6372" w:rsidRPr="005D6372" w:rsidRDefault="005D6372" w:rsidP="00E30CDA">
      <w:pPr>
        <w:jc w:val="both"/>
        <w:rPr>
          <w:rFonts w:ascii="Noto Sans" w:hAnsi="Noto Sans" w:cs="Noto Sans"/>
        </w:rPr>
      </w:pPr>
    </w:p>
    <w:p w14:paraId="28F17947" w14:textId="77777777" w:rsidR="005D6372" w:rsidRPr="005D6372" w:rsidRDefault="005D6372" w:rsidP="00E30CDA">
      <w:pPr>
        <w:jc w:val="both"/>
        <w:rPr>
          <w:rFonts w:ascii="Noto Sans" w:hAnsi="Noto Sans" w:cs="Noto Sans"/>
        </w:rPr>
      </w:pPr>
      <w:r w:rsidRPr="005D6372">
        <w:rPr>
          <w:rFonts w:ascii="Noto Sans" w:hAnsi="Noto Sans" w:cs="Noto Sans"/>
        </w:rPr>
        <w:t xml:space="preserve">Manuscripts under review are privileged and confidential documents. Reviewers are strictly prohibited from disclosing, sharing, or using any part of an unpublished manuscript for personal or professional benefit. The use of generative artificial intelligence (AI) tools in preparing or conducting reviews is not permitted. Reviewers are expected to act with fairness, integrity, and professionalism throughout the review process. </w:t>
      </w:r>
    </w:p>
    <w:p w14:paraId="52C6624C" w14:textId="77777777" w:rsidR="005D6372" w:rsidRPr="005D6372" w:rsidRDefault="005D6372" w:rsidP="00E30CDA">
      <w:pPr>
        <w:shd w:val="clear" w:color="auto" w:fill="FFFFFF"/>
        <w:jc w:val="both"/>
        <w:rPr>
          <w:rFonts w:ascii="Noto Sans" w:hAnsi="Noto Sans" w:cs="Noto Sans"/>
          <w:b/>
          <w:bCs/>
        </w:rPr>
      </w:pPr>
    </w:p>
    <w:p w14:paraId="1FB5DEB8" w14:textId="77777777" w:rsidR="005D6372" w:rsidRPr="005D6372" w:rsidRDefault="005D6372" w:rsidP="00E30CDA">
      <w:pPr>
        <w:jc w:val="both"/>
        <w:rPr>
          <w:rFonts w:ascii="Noto Sans" w:hAnsi="Noto Sans" w:cs="Noto Sans"/>
          <w:b/>
          <w:bCs/>
        </w:rPr>
      </w:pPr>
      <w:r w:rsidRPr="005D6372">
        <w:rPr>
          <w:rFonts w:ascii="Noto Sans" w:hAnsi="Noto Sans" w:cs="Noto Sans"/>
          <w:b/>
          <w:bCs/>
        </w:rPr>
        <w:t>SCIENTIFIC INTEGRITY</w:t>
      </w:r>
    </w:p>
    <w:p w14:paraId="1F2DFBE8" w14:textId="77777777" w:rsidR="005D6372" w:rsidRPr="005D6372" w:rsidRDefault="005D6372" w:rsidP="00E30CDA">
      <w:pPr>
        <w:jc w:val="both"/>
        <w:rPr>
          <w:rFonts w:ascii="Noto Sans" w:hAnsi="Noto Sans" w:cs="Noto Sans"/>
        </w:rPr>
      </w:pPr>
    </w:p>
    <w:p w14:paraId="4225BC90" w14:textId="77777777" w:rsidR="005D6372" w:rsidRPr="005D6372" w:rsidRDefault="005D6372" w:rsidP="00E30CDA">
      <w:pPr>
        <w:spacing w:after="120"/>
        <w:jc w:val="both"/>
        <w:rPr>
          <w:rFonts w:ascii="Noto Sans" w:hAnsi="Noto Sans" w:cs="Noto Sans"/>
          <w:b/>
          <w:bCs/>
        </w:rPr>
      </w:pPr>
      <w:r w:rsidRPr="005D6372">
        <w:rPr>
          <w:rFonts w:ascii="Noto Sans" w:hAnsi="Noto Sans" w:cs="Noto Sans"/>
        </w:rPr>
        <w:t xml:space="preserve">Although instances of duplicate publication or scientific misconduct are rare, they compromise the integrity of the scientific record. If the Editorial Board identifies or receives credible evidence of such concerns, the matter will be thoroughly investigated. </w:t>
      </w:r>
    </w:p>
    <w:p w14:paraId="3CBFAC84" w14:textId="77777777" w:rsidR="005D6372" w:rsidRPr="005D6372" w:rsidRDefault="005D6372" w:rsidP="00E30CDA">
      <w:pPr>
        <w:jc w:val="both"/>
        <w:rPr>
          <w:rFonts w:ascii="Noto Sans" w:hAnsi="Noto Sans" w:cs="Noto Sans"/>
          <w:b/>
          <w:bCs/>
        </w:rPr>
      </w:pPr>
    </w:p>
    <w:p w14:paraId="204A1361" w14:textId="77777777" w:rsidR="005D6372" w:rsidRPr="005D6372" w:rsidRDefault="005D6372" w:rsidP="00E30CDA">
      <w:pPr>
        <w:jc w:val="both"/>
        <w:rPr>
          <w:rFonts w:ascii="Noto Sans" w:hAnsi="Noto Sans" w:cs="Noto Sans"/>
          <w:b/>
          <w:bCs/>
        </w:rPr>
      </w:pPr>
      <w:r w:rsidRPr="005D6372">
        <w:rPr>
          <w:rFonts w:ascii="Noto Sans" w:hAnsi="Noto Sans" w:cs="Noto Sans"/>
          <w:b/>
          <w:bCs/>
        </w:rPr>
        <w:t>Plagiarism</w:t>
      </w:r>
    </w:p>
    <w:p w14:paraId="54D63865" w14:textId="77777777" w:rsidR="005D6372" w:rsidRPr="005D6372" w:rsidRDefault="005D6372" w:rsidP="00E30CDA">
      <w:pPr>
        <w:jc w:val="both"/>
        <w:rPr>
          <w:rFonts w:ascii="Noto Sans" w:eastAsia="Calibri" w:hAnsi="Noto Sans" w:cs="Noto Sans"/>
        </w:rPr>
      </w:pPr>
      <w:bookmarkStart w:id="0" w:name="_Hlk214349913"/>
    </w:p>
    <w:p w14:paraId="393E5176" w14:textId="77777777" w:rsidR="005D6372" w:rsidRPr="005D6372" w:rsidRDefault="005D6372" w:rsidP="00E30CDA">
      <w:pPr>
        <w:jc w:val="both"/>
        <w:rPr>
          <w:rFonts w:ascii="Noto Sans" w:eastAsia="Calibri" w:hAnsi="Noto Sans" w:cs="Noto Sans"/>
        </w:rPr>
      </w:pPr>
      <w:r w:rsidRPr="005D6372">
        <w:rPr>
          <w:rFonts w:ascii="Noto Sans" w:eastAsia="Calibri" w:hAnsi="Noto Sans" w:cs="Noto Sans"/>
        </w:rPr>
        <w:t xml:space="preserve">The Editorial Board considers plagiarism, where an author presents another person’s ideas, words, or other creative expression as their own, to be a serious violation of scientific and publication ethics. Plagiarism may also constitute a breach of copyright law and may be subject to legal action. AFMN Biomedicine checks every submission using the </w:t>
      </w:r>
      <w:proofErr w:type="spellStart"/>
      <w:r w:rsidRPr="005D6372">
        <w:rPr>
          <w:rFonts w:ascii="Noto Sans" w:eastAsia="Calibri" w:hAnsi="Noto Sans" w:cs="Noto Sans"/>
        </w:rPr>
        <w:t>iThenticate</w:t>
      </w:r>
      <w:proofErr w:type="spellEnd"/>
      <w:r w:rsidRPr="005D6372">
        <w:rPr>
          <w:rFonts w:ascii="Noto Sans" w:eastAsia="Calibri" w:hAnsi="Noto Sans" w:cs="Noto Sans"/>
        </w:rPr>
        <w:t xml:space="preserve"> Similarity Check software to detect potential instances of plagiarism, i.e., overlapping and similar text in submitted manuscripts. </w:t>
      </w:r>
    </w:p>
    <w:bookmarkEnd w:id="0"/>
    <w:p w14:paraId="26C7DC62" w14:textId="77777777" w:rsidR="005D6372" w:rsidRPr="005D6372" w:rsidRDefault="005D6372" w:rsidP="00E30CDA">
      <w:pPr>
        <w:jc w:val="both"/>
        <w:rPr>
          <w:rFonts w:ascii="Noto Sans" w:eastAsia="Calibri" w:hAnsi="Noto Sans" w:cs="Noto Sans"/>
        </w:rPr>
      </w:pPr>
    </w:p>
    <w:p w14:paraId="5C5E5E23" w14:textId="77777777" w:rsidR="005D6372" w:rsidRPr="005D6372" w:rsidRDefault="005D6372" w:rsidP="00E30CDA">
      <w:pPr>
        <w:jc w:val="both"/>
        <w:rPr>
          <w:rFonts w:ascii="Noto Sans" w:eastAsia="Calibri" w:hAnsi="Noto Sans" w:cs="Noto Sans"/>
        </w:rPr>
      </w:pPr>
      <w:r w:rsidRPr="005D6372">
        <w:rPr>
          <w:rFonts w:ascii="Noto Sans" w:eastAsia="Calibri" w:hAnsi="Noto Sans" w:cs="Noto Sans"/>
        </w:rPr>
        <w:t>Plagiarism includes, but is not limited to, the following:</w:t>
      </w:r>
    </w:p>
    <w:p w14:paraId="2B4E49F2" w14:textId="77777777" w:rsidR="005D6372" w:rsidRPr="005D6372" w:rsidRDefault="005D6372" w:rsidP="00E30CDA">
      <w:pPr>
        <w:pStyle w:val="ListParagraph"/>
        <w:numPr>
          <w:ilvl w:val="0"/>
          <w:numId w:val="9"/>
        </w:numPr>
        <w:jc w:val="both"/>
        <w:rPr>
          <w:rFonts w:ascii="Noto Sans" w:eastAsia="Calibri" w:hAnsi="Noto Sans" w:cs="Noto Sans"/>
        </w:rPr>
      </w:pPr>
      <w:r w:rsidRPr="005D6372">
        <w:rPr>
          <w:rFonts w:ascii="Noto Sans" w:eastAsia="Calibri" w:hAnsi="Noto Sans" w:cs="Noto Sans"/>
        </w:rPr>
        <w:t xml:space="preserve">Verbatim (word-for-word), or almost verbatim copying, or deliberately paraphrasing substantial portions of another author's work without clearly acknowledging the source or marking the copied fragment (e.g., using quotation marks). </w:t>
      </w:r>
    </w:p>
    <w:p w14:paraId="75778B99" w14:textId="77777777" w:rsidR="005D6372" w:rsidRPr="005D6372" w:rsidRDefault="005D6372" w:rsidP="00E30CDA">
      <w:pPr>
        <w:pStyle w:val="ListParagraph"/>
        <w:numPr>
          <w:ilvl w:val="0"/>
          <w:numId w:val="9"/>
        </w:numPr>
        <w:jc w:val="both"/>
        <w:rPr>
          <w:rFonts w:ascii="Noto Sans" w:eastAsia="Calibri" w:hAnsi="Noto Sans" w:cs="Noto Sans"/>
        </w:rPr>
      </w:pPr>
      <w:r w:rsidRPr="005D6372">
        <w:rPr>
          <w:rFonts w:ascii="Noto Sans" w:eastAsia="Calibri" w:hAnsi="Noto Sans" w:cs="Noto Sans"/>
        </w:rPr>
        <w:t>Copying equations, figures, or tables from another’s work without proper citation of the source and without obtaining permission from the original author or the copyright holder.</w:t>
      </w:r>
    </w:p>
    <w:p w14:paraId="06335FC0" w14:textId="77777777" w:rsidR="005D6372" w:rsidRPr="005D6372" w:rsidRDefault="005D6372" w:rsidP="00E30CDA">
      <w:pPr>
        <w:jc w:val="both"/>
        <w:rPr>
          <w:rFonts w:ascii="Noto Sans" w:eastAsia="Calibri" w:hAnsi="Noto Sans" w:cs="Noto Sans"/>
        </w:rPr>
      </w:pPr>
      <w:r w:rsidRPr="005D6372">
        <w:rPr>
          <w:rFonts w:ascii="Noto Sans" w:eastAsia="Calibri" w:hAnsi="Noto Sans" w:cs="Noto Sans"/>
        </w:rPr>
        <w:t>Any manuscript showing clear evidence of plagiarism will be automatically rejected. If plagiarism is discovered in an article that has already been published, the Journal will conduct a preliminary investigation. If plagiarism is confirmed, the Journal will notify the author's institution and funding agencies as appropriate. The paper containing plagiarism will be formally retracted or subject to correction, following COPE guidelines (LINK).</w:t>
      </w:r>
    </w:p>
    <w:p w14:paraId="266E0EEC" w14:textId="77777777" w:rsidR="005D6372" w:rsidRDefault="005D6372" w:rsidP="00E30CDA">
      <w:pPr>
        <w:pStyle w:val="NormalWeb"/>
        <w:jc w:val="both"/>
        <w:rPr>
          <w:rFonts w:ascii="Noto Sans" w:hAnsi="Noto Sans" w:cs="Noto Sans"/>
          <w:b/>
          <w:bCs/>
          <w:color w:val="000000"/>
          <w:shd w:val="clear" w:color="auto" w:fill="FFFFFF"/>
        </w:rPr>
      </w:pPr>
    </w:p>
    <w:p w14:paraId="0039ECFA" w14:textId="77777777" w:rsidR="005D6372" w:rsidRDefault="005D6372" w:rsidP="00E30CDA">
      <w:pPr>
        <w:pStyle w:val="NormalWeb"/>
        <w:jc w:val="both"/>
        <w:rPr>
          <w:rFonts w:ascii="Noto Sans" w:hAnsi="Noto Sans" w:cs="Noto Sans"/>
          <w:b/>
          <w:bCs/>
          <w:color w:val="000000"/>
          <w:shd w:val="clear" w:color="auto" w:fill="FFFFFF"/>
        </w:rPr>
      </w:pPr>
    </w:p>
    <w:p w14:paraId="7BED0344" w14:textId="673F3DFC" w:rsidR="005D6372" w:rsidRPr="005D6372" w:rsidRDefault="005D6372" w:rsidP="00E30CDA">
      <w:pPr>
        <w:pStyle w:val="NormalWeb"/>
        <w:jc w:val="both"/>
        <w:rPr>
          <w:rFonts w:ascii="Noto Sans" w:hAnsi="Noto Sans" w:cs="Noto Sans"/>
          <w:b/>
          <w:bCs/>
          <w:color w:val="000000"/>
          <w:shd w:val="clear" w:color="auto" w:fill="FFFFFF"/>
        </w:rPr>
      </w:pPr>
      <w:r w:rsidRPr="005D6372">
        <w:rPr>
          <w:rFonts w:ascii="Noto Sans" w:hAnsi="Noto Sans" w:cs="Noto Sans"/>
          <w:b/>
          <w:bCs/>
          <w:color w:val="000000"/>
          <w:shd w:val="clear" w:color="auto" w:fill="FFFFFF"/>
        </w:rPr>
        <w:lastRenderedPageBreak/>
        <w:t>Use of generative Artificial Intelligence (AI) technologies</w:t>
      </w:r>
    </w:p>
    <w:p w14:paraId="4EA34296" w14:textId="77777777" w:rsidR="005D6372" w:rsidRPr="005D6372" w:rsidRDefault="005D6372" w:rsidP="00E30CDA">
      <w:pPr>
        <w:spacing w:after="120"/>
        <w:jc w:val="both"/>
        <w:rPr>
          <w:rFonts w:ascii="Noto Sans" w:eastAsia="Calibri" w:hAnsi="Noto Sans" w:cs="Noto Sans"/>
        </w:rPr>
      </w:pPr>
      <w:r w:rsidRPr="005D6372">
        <w:rPr>
          <w:rFonts w:ascii="Noto Sans" w:eastAsia="Calibri" w:hAnsi="Noto Sans" w:cs="Noto Sans"/>
        </w:rPr>
        <w:t xml:space="preserve">The Journal recognizes that artificial intelligence (AI) tools are being increasingly used in the research and writing process. While such tools may facilitate language editing and organizing text or ideas during manuscript preparation, their improper use can compromise research integrity, accuracy, or confidentiality. When using AI technologies during the preparation, submission, and review of manuscripts, the Journal expects all authors, reviewers, and editors to adhere to the principles outlined in the following documents: </w:t>
      </w:r>
    </w:p>
    <w:p w14:paraId="683E4A22" w14:textId="77777777" w:rsidR="005D6372" w:rsidRPr="005D6372" w:rsidRDefault="00000000" w:rsidP="00E30CDA">
      <w:pPr>
        <w:numPr>
          <w:ilvl w:val="0"/>
          <w:numId w:val="8"/>
        </w:numPr>
        <w:spacing w:after="120"/>
        <w:contextualSpacing/>
        <w:jc w:val="both"/>
        <w:rPr>
          <w:rFonts w:ascii="Noto Sans" w:eastAsia="Calibri" w:hAnsi="Noto Sans" w:cs="Noto Sans"/>
          <w:kern w:val="2"/>
          <w14:ligatures w14:val="standardContextual"/>
        </w:rPr>
      </w:pPr>
      <w:hyperlink r:id="rId5" w:tgtFrame="blank" w:history="1">
        <w:r w:rsidR="005D6372" w:rsidRPr="005D6372">
          <w:rPr>
            <w:rFonts w:ascii="Noto Sans" w:eastAsia="Calibri" w:hAnsi="Noto Sans" w:cs="Noto Sans"/>
            <w:color w:val="0563C1"/>
            <w:kern w:val="2"/>
            <w:u w:val="single"/>
            <w14:ligatures w14:val="standardContextual"/>
          </w:rPr>
          <w:t>Committee on Publication Ethics (COPE)’s position statement on Authorship and AI tools</w:t>
        </w:r>
      </w:hyperlink>
    </w:p>
    <w:p w14:paraId="38AEEBCB" w14:textId="77777777" w:rsidR="005D6372" w:rsidRPr="005D6372" w:rsidRDefault="00000000" w:rsidP="00E30CDA">
      <w:pPr>
        <w:numPr>
          <w:ilvl w:val="0"/>
          <w:numId w:val="8"/>
        </w:numPr>
        <w:spacing w:after="120"/>
        <w:contextualSpacing/>
        <w:jc w:val="both"/>
        <w:rPr>
          <w:rFonts w:ascii="Noto Sans" w:eastAsia="Calibri" w:hAnsi="Noto Sans" w:cs="Noto Sans"/>
          <w:kern w:val="2"/>
          <w14:ligatures w14:val="standardContextual"/>
        </w:rPr>
      </w:pPr>
      <w:hyperlink r:id="rId6" w:tgtFrame="blank" w:history="1">
        <w:r w:rsidR="005D6372" w:rsidRPr="005D6372">
          <w:rPr>
            <w:rFonts w:ascii="Noto Sans" w:eastAsia="Calibri" w:hAnsi="Noto Sans" w:cs="Noto Sans"/>
            <w:color w:val="0563C1"/>
            <w:kern w:val="2"/>
            <w:u w:val="single"/>
            <w14:ligatures w14:val="standardContextual"/>
          </w:rPr>
          <w:t>World Association of Medical Editors (WAME) recommendations on chat bots, ChatGPT and scholarly manuscripts</w:t>
        </w:r>
      </w:hyperlink>
    </w:p>
    <w:p w14:paraId="2998A4BD" w14:textId="77777777" w:rsidR="005D6372" w:rsidRPr="005D6372" w:rsidRDefault="00000000" w:rsidP="00E30CDA">
      <w:pPr>
        <w:numPr>
          <w:ilvl w:val="0"/>
          <w:numId w:val="8"/>
        </w:numPr>
        <w:spacing w:after="120"/>
        <w:contextualSpacing/>
        <w:jc w:val="both"/>
        <w:rPr>
          <w:rFonts w:ascii="Noto Sans" w:eastAsia="Calibri" w:hAnsi="Noto Sans" w:cs="Noto Sans"/>
          <w:kern w:val="2"/>
          <w14:ligatures w14:val="standardContextual"/>
        </w:rPr>
      </w:pPr>
      <w:hyperlink r:id="rId7" w:tgtFrame="blank" w:history="1">
        <w:r w:rsidR="005D6372" w:rsidRPr="005D6372">
          <w:rPr>
            <w:rFonts w:ascii="Noto Sans" w:eastAsia="Calibri" w:hAnsi="Noto Sans" w:cs="Noto Sans"/>
            <w:color w:val="0563C1"/>
            <w:kern w:val="2"/>
            <w:u w:val="single"/>
            <w14:ligatures w14:val="standardContextual"/>
          </w:rPr>
          <w:t>New white paper launch: Generative AI in Scholarly Communications – STM</w:t>
        </w:r>
      </w:hyperlink>
    </w:p>
    <w:p w14:paraId="5FF49FE7" w14:textId="77777777" w:rsidR="005D6372" w:rsidRPr="005D6372" w:rsidRDefault="005D6372" w:rsidP="00E30CDA">
      <w:pPr>
        <w:spacing w:after="120"/>
        <w:jc w:val="both"/>
        <w:rPr>
          <w:rFonts w:ascii="Noto Sans" w:hAnsi="Noto Sans" w:cs="Noto Sans"/>
        </w:rPr>
      </w:pPr>
    </w:p>
    <w:p w14:paraId="46A7586E" w14:textId="77777777" w:rsidR="005D6372" w:rsidRPr="005D6372" w:rsidRDefault="005D6372" w:rsidP="00E30CDA">
      <w:pPr>
        <w:spacing w:after="120"/>
        <w:jc w:val="both"/>
        <w:rPr>
          <w:rFonts w:ascii="Noto Sans" w:hAnsi="Noto Sans" w:cs="Noto Sans"/>
        </w:rPr>
      </w:pPr>
      <w:bookmarkStart w:id="1" w:name="_Hlk214351046"/>
      <w:r w:rsidRPr="005D6372">
        <w:rPr>
          <w:rFonts w:ascii="Noto Sans" w:hAnsi="Noto Sans" w:cs="Noto Sans"/>
        </w:rPr>
        <w:t>AI tools for spelling, grammar, or style may be used without disclosure, provided they do not generate original scholarly content. However, use of generative AI technologies, such as large language models (LLMs) that produce text, references, images, or analyses, must be fully disclosed at submission. Authors must specify AI-generated content, the name and version of the tool used, and the date of use in the Methods section. Generative AI should not be cited as a primary source or credited as an author.</w:t>
      </w:r>
    </w:p>
    <w:p w14:paraId="1CF842F0" w14:textId="77777777" w:rsidR="005D6372" w:rsidRPr="005D6372" w:rsidRDefault="005D6372" w:rsidP="00E30CDA">
      <w:pPr>
        <w:spacing w:after="120"/>
        <w:jc w:val="both"/>
        <w:rPr>
          <w:rFonts w:ascii="Noto Sans" w:eastAsia="Calibri" w:hAnsi="Noto Sans" w:cs="Noto Sans"/>
        </w:rPr>
      </w:pPr>
      <w:r w:rsidRPr="005D6372">
        <w:rPr>
          <w:rFonts w:ascii="Noto Sans" w:eastAsia="Calibri" w:hAnsi="Noto Sans" w:cs="Noto Sans"/>
        </w:rPr>
        <w:t xml:space="preserve">Authors are fully responsible for verifying the accuracy and validity of all AI-generated content. They must ensure AI tools have not introduced fabricated data, inaccurate citations, bias, or uncredited copied text, as this may constitute plagiarism or misconduct. The Journal strictly prohibits the use of generative AI to create, alter, or enhance empirical data, images or figures. </w:t>
      </w:r>
    </w:p>
    <w:p w14:paraId="7B2CB5E5" w14:textId="77777777" w:rsidR="005D6372" w:rsidRPr="005D6372" w:rsidRDefault="005D6372" w:rsidP="00E30CDA">
      <w:pPr>
        <w:jc w:val="both"/>
        <w:rPr>
          <w:rFonts w:ascii="Noto Sans" w:hAnsi="Noto Sans" w:cs="Noto Sans"/>
        </w:rPr>
      </w:pPr>
      <w:r w:rsidRPr="005D6372">
        <w:rPr>
          <w:rFonts w:ascii="Noto Sans" w:hAnsi="Noto Sans" w:cs="Noto Sans"/>
        </w:rPr>
        <w:t>If concerns or evidence of inappropriate or undisclosed use of AI technologies are identified by reviewers, the Editorial Board, or after publishing, the Journal will conduct an investigation. Confirmed misconduct will result in appropriate actions, which may include rejection of the manuscript, notification of the author’s institution, an expression of concern, or retraction of the published article.</w:t>
      </w:r>
    </w:p>
    <w:bookmarkEnd w:id="1"/>
    <w:p w14:paraId="7D4B01AE" w14:textId="77777777" w:rsidR="005D6372" w:rsidRPr="005D6372" w:rsidRDefault="005D6372" w:rsidP="00E30CDA">
      <w:pPr>
        <w:spacing w:after="120"/>
        <w:jc w:val="both"/>
        <w:rPr>
          <w:rFonts w:ascii="Noto Sans" w:eastAsia="Calibri" w:hAnsi="Noto Sans" w:cs="Noto Sans"/>
        </w:rPr>
      </w:pPr>
    </w:p>
    <w:p w14:paraId="418C7B34" w14:textId="77777777" w:rsidR="005D6372" w:rsidRPr="005D6372" w:rsidRDefault="005D6372" w:rsidP="00E30CDA">
      <w:pPr>
        <w:jc w:val="both"/>
        <w:rPr>
          <w:rFonts w:ascii="Noto Sans" w:eastAsia="Calibri" w:hAnsi="Noto Sans" w:cs="Noto Sans"/>
          <w:b/>
          <w:bCs/>
        </w:rPr>
      </w:pPr>
      <w:r w:rsidRPr="005D6372">
        <w:rPr>
          <w:rFonts w:ascii="Noto Sans" w:eastAsia="Calibri" w:hAnsi="Noto Sans" w:cs="Noto Sans"/>
          <w:b/>
          <w:bCs/>
        </w:rPr>
        <w:t>Post-Publication Corrections, Retractions and Appeals</w:t>
      </w:r>
    </w:p>
    <w:p w14:paraId="455F51A2" w14:textId="77777777" w:rsidR="005D6372" w:rsidRPr="005D6372" w:rsidRDefault="005D6372" w:rsidP="00E30CDA">
      <w:pPr>
        <w:jc w:val="both"/>
        <w:rPr>
          <w:rFonts w:ascii="Noto Sans" w:eastAsia="Calibri" w:hAnsi="Noto Sans" w:cs="Noto Sans"/>
        </w:rPr>
      </w:pPr>
      <w:r w:rsidRPr="005D6372">
        <w:rPr>
          <w:rFonts w:ascii="Noto Sans" w:eastAsia="Calibri" w:hAnsi="Noto Sans" w:cs="Noto Sans"/>
        </w:rPr>
        <w:t xml:space="preserve">Post-publication policies, including corrections, retractions, expressions of concern, and appeals, are vital to maintaining scholarly integrity. In handling these, the Journal follows COPE guidelines. </w:t>
      </w:r>
    </w:p>
    <w:p w14:paraId="74CB8239" w14:textId="77777777" w:rsidR="005D6372" w:rsidRPr="005D6372" w:rsidRDefault="005D6372" w:rsidP="00E30CDA">
      <w:pPr>
        <w:jc w:val="both"/>
        <w:rPr>
          <w:rFonts w:ascii="Noto Sans" w:eastAsia="Calibri" w:hAnsi="Noto Sans" w:cs="Noto Sans"/>
        </w:rPr>
      </w:pPr>
      <w:r w:rsidRPr="005D6372">
        <w:rPr>
          <w:rFonts w:ascii="Noto Sans" w:hAnsi="Noto Sans" w:cs="Noto Sans"/>
        </w:rPr>
        <w:lastRenderedPageBreak/>
        <w:t>In cases of alleged scientific misconduct involving published articles, the Journal may take any steps necessary to maintain the accuracy and transparency of the scholarly record.</w:t>
      </w:r>
      <w:r w:rsidRPr="005D6372">
        <w:rPr>
          <w:rFonts w:ascii="Noto Sans" w:eastAsia="Calibri" w:hAnsi="Noto Sans" w:cs="Noto Sans"/>
        </w:rPr>
        <w:t xml:space="preserve"> </w:t>
      </w:r>
      <w:r w:rsidRPr="005D6372">
        <w:rPr>
          <w:rFonts w:ascii="Noto Sans" w:hAnsi="Noto Sans" w:cs="Noto Sans"/>
        </w:rPr>
        <w:t xml:space="preserve">Anyone may report suspected unethical </w:t>
      </w:r>
      <w:r w:rsidRPr="005D6372">
        <w:rPr>
          <w:rFonts w:ascii="Noto Sans" w:hAnsi="Noto Sans" w:cs="Noto Sans"/>
          <w:b/>
          <w:bCs/>
          <w:u w:val="single"/>
        </w:rPr>
        <w:t>behavior</w:t>
      </w:r>
      <w:r w:rsidRPr="005D6372">
        <w:rPr>
          <w:rFonts w:ascii="Noto Sans" w:hAnsi="Noto Sans" w:cs="Noto Sans"/>
        </w:rPr>
        <w:t xml:space="preserve"> to the Editor-in-Chief or Editorial Board with credible evidence. The Journal will conduct an internal review, giving the involved author(s) an opportunity to respond. After the review, any confirmed misconduct is classified as minor or serious.</w:t>
      </w:r>
    </w:p>
    <w:p w14:paraId="3E4FC4C3" w14:textId="77777777" w:rsidR="005D6372" w:rsidRPr="005D6372" w:rsidRDefault="005D6372" w:rsidP="00E30CDA">
      <w:pPr>
        <w:jc w:val="both"/>
        <w:rPr>
          <w:rFonts w:ascii="Noto Sans" w:eastAsia="Calibri" w:hAnsi="Noto Sans" w:cs="Noto Sans"/>
        </w:rPr>
      </w:pPr>
      <w:r w:rsidRPr="005D6372">
        <w:rPr>
          <w:rFonts w:ascii="Noto Sans" w:eastAsia="Calibri" w:hAnsi="Noto Sans" w:cs="Noto Sans"/>
        </w:rPr>
        <w:t xml:space="preserve">Minor misconduct that does not compromise the integrity of the manuscript or the Journal is generally resolved directly with the authors or reviewers involved. The Journal will publish a correction (for author(s) errors), or an erratum (for Journal’s errors). Both a correction and an erratum will be linked to the original paper. </w:t>
      </w:r>
    </w:p>
    <w:p w14:paraId="153C30A7" w14:textId="77777777" w:rsidR="005D6372" w:rsidRPr="005D6372" w:rsidRDefault="005D6372" w:rsidP="00E30CDA">
      <w:pPr>
        <w:jc w:val="both"/>
        <w:rPr>
          <w:rFonts w:ascii="Noto Sans" w:eastAsia="Calibri" w:hAnsi="Noto Sans" w:cs="Noto Sans"/>
        </w:rPr>
      </w:pPr>
      <w:r w:rsidRPr="005D6372">
        <w:rPr>
          <w:rFonts w:ascii="Noto Sans" w:eastAsia="Calibri" w:hAnsi="Noto Sans" w:cs="Noto Sans"/>
        </w:rPr>
        <w:t xml:space="preserve">Serious misconduct may require more extensive actions. The Editorial Board may issue a formal notice, inform the author’s or reviewer’s institution, retract the article in accordance with the Journal’s Retraction Policy, impose a temporary submission ban, or refer the case to legal authorities. All procedures follow </w:t>
      </w:r>
      <w:r w:rsidRPr="005D6372">
        <w:rPr>
          <w:rFonts w:ascii="Noto Sans" w:eastAsia="Calibri" w:hAnsi="Noto Sans" w:cs="Noto Sans"/>
          <w:b/>
          <w:bCs/>
        </w:rPr>
        <w:t>COPE</w:t>
      </w:r>
      <w:r w:rsidRPr="005D6372">
        <w:rPr>
          <w:rFonts w:ascii="Noto Sans" w:eastAsia="Calibri" w:hAnsi="Noto Sans" w:cs="Noto Sans"/>
        </w:rPr>
        <w:t xml:space="preserve"> guidelines.</w:t>
      </w:r>
    </w:p>
    <w:p w14:paraId="412338E8" w14:textId="77777777" w:rsidR="005D6372" w:rsidRPr="005D6372" w:rsidRDefault="005D6372" w:rsidP="00E30CDA">
      <w:pPr>
        <w:jc w:val="both"/>
        <w:rPr>
          <w:rFonts w:ascii="Noto Sans" w:hAnsi="Noto Sans" w:cs="Noto Sans"/>
        </w:rPr>
      </w:pPr>
      <w:r w:rsidRPr="005D6372">
        <w:rPr>
          <w:rFonts w:ascii="Noto Sans" w:hAnsi="Noto Sans" w:cs="Noto Sans"/>
        </w:rPr>
        <w:t>Allegations may be submitted anonymously, but must include a written disclosure of any financial or other conflicts. Potential conflicts should be declared even if they seem unrelated. Disclosure does not invalidate the allegation but may be considered during review. The Journal strives to protect the complainant’s anonymity, though in some cases identity may be unintentionally revealed. Once the investigation is complete, complainants are informed about the final decision.</w:t>
      </w:r>
    </w:p>
    <w:p w14:paraId="7F4AE5A2" w14:textId="77777777" w:rsidR="005D6372" w:rsidRPr="005D6372" w:rsidRDefault="005D6372" w:rsidP="00E30CDA">
      <w:pPr>
        <w:ind w:left="720"/>
        <w:jc w:val="both"/>
        <w:rPr>
          <w:rFonts w:ascii="Noto Sans" w:eastAsia="Calibri" w:hAnsi="Noto Sans" w:cs="Noto Sans"/>
          <w:b/>
          <w:bCs/>
        </w:rPr>
      </w:pPr>
      <w:r w:rsidRPr="005D6372">
        <w:rPr>
          <w:rFonts w:ascii="Noto Sans" w:eastAsia="Calibri" w:hAnsi="Noto Sans" w:cs="Noto Sans"/>
          <w:b/>
          <w:bCs/>
        </w:rPr>
        <w:t>Expression of Concern</w:t>
      </w:r>
    </w:p>
    <w:p w14:paraId="1702AE6C" w14:textId="4BD8F471" w:rsidR="005D6372" w:rsidRPr="005D6372" w:rsidRDefault="005D6372" w:rsidP="00E30CDA">
      <w:pPr>
        <w:jc w:val="both"/>
        <w:rPr>
          <w:rFonts w:ascii="Noto Sans" w:hAnsi="Noto Sans" w:cs="Noto Sans"/>
        </w:rPr>
      </w:pPr>
      <w:r w:rsidRPr="005D6372">
        <w:rPr>
          <w:rFonts w:ascii="Noto Sans" w:eastAsia="Calibri" w:hAnsi="Noto Sans" w:cs="Noto Sans"/>
          <w:b/>
          <w:bCs/>
        </w:rPr>
        <w:br/>
      </w:r>
      <w:bookmarkStart w:id="2" w:name="_Hlk214364974"/>
      <w:r w:rsidRPr="005D6372">
        <w:rPr>
          <w:rFonts w:ascii="Noto Sans" w:hAnsi="Noto Sans" w:cs="Noto Sans"/>
        </w:rPr>
        <w:t>When serious concerns arise that cannot be immediately resolved, or when editors are unable to obtain sufficient information from authors or institutions, the Journal may issue an Expression of Concern. This notice is linked to the article and alerts readers to potential issues. It may later be replaced by a correction or retraction, or remain in place if the investigation is inconclusive. Authors are informed before the notice is published, but their approval is not required for publication.</w:t>
      </w:r>
    </w:p>
    <w:bookmarkEnd w:id="2"/>
    <w:p w14:paraId="5CEA1569" w14:textId="77777777" w:rsidR="005D6372" w:rsidRPr="005D6372" w:rsidRDefault="005D6372" w:rsidP="00E30CDA">
      <w:pPr>
        <w:ind w:left="720"/>
        <w:jc w:val="both"/>
        <w:rPr>
          <w:rFonts w:ascii="Noto Sans" w:hAnsi="Noto Sans" w:cs="Noto Sans"/>
          <w:b/>
          <w:bCs/>
        </w:rPr>
      </w:pPr>
      <w:r w:rsidRPr="005D6372">
        <w:rPr>
          <w:rFonts w:ascii="Noto Sans" w:eastAsiaTheme="majorEastAsia" w:hAnsi="Noto Sans" w:cs="Noto Sans"/>
          <w:b/>
          <w:bCs/>
        </w:rPr>
        <w:t>Retractions</w:t>
      </w:r>
      <w:r w:rsidRPr="005D6372">
        <w:rPr>
          <w:rFonts w:ascii="Noto Sans" w:hAnsi="Noto Sans" w:cs="Noto Sans"/>
          <w:b/>
          <w:bCs/>
        </w:rPr>
        <w:br/>
      </w:r>
    </w:p>
    <w:p w14:paraId="1B44557B" w14:textId="77777777" w:rsidR="005D6372" w:rsidRPr="005D6372" w:rsidRDefault="005D6372" w:rsidP="00E30CDA">
      <w:pPr>
        <w:spacing w:after="120"/>
        <w:jc w:val="both"/>
        <w:rPr>
          <w:rFonts w:ascii="Noto Sans" w:hAnsi="Noto Sans" w:cs="Noto Sans"/>
          <w:sz w:val="20"/>
          <w:szCs w:val="20"/>
        </w:rPr>
      </w:pPr>
      <w:r w:rsidRPr="005D6372">
        <w:rPr>
          <w:rFonts w:ascii="Noto Sans" w:hAnsi="Noto Sans" w:cs="Noto Sans"/>
        </w:rPr>
        <w:t xml:space="preserve">Retractions are issued when an article contains major errors or breaches of scholarly integrity, such as plagiarism, fraudulent data, or misrepresentation of results. They may be initiated by the Editorial Board, the authors, or both. Retraction notices are published separately, linked to the original article, and explain the reason for the retraction. The original article remains available but is clearly marked as retracted. Authors are informed and may comment, but their approval is not required for publication. Retractions may also </w:t>
      </w:r>
      <w:r w:rsidRPr="005D6372">
        <w:rPr>
          <w:rFonts w:ascii="Noto Sans" w:hAnsi="Noto Sans" w:cs="Noto Sans"/>
        </w:rPr>
        <w:lastRenderedPageBreak/>
        <w:t xml:space="preserve">occur if results are unreliable or if the findings were previously published without proper attribution. For more details, please refer to our </w:t>
      </w:r>
      <w:r w:rsidRPr="005D6372">
        <w:rPr>
          <w:rFonts w:ascii="Noto Sans" w:hAnsi="Noto Sans" w:cs="Noto Sans"/>
          <w:u w:val="single"/>
        </w:rPr>
        <w:t>Retraction Policy</w:t>
      </w:r>
      <w:r w:rsidRPr="005D6372">
        <w:rPr>
          <w:rFonts w:ascii="Noto Sans" w:hAnsi="Noto Sans" w:cs="Noto Sans"/>
        </w:rPr>
        <w:t>.</w:t>
      </w:r>
      <w:r w:rsidRPr="005D6372">
        <w:rPr>
          <w:rFonts w:ascii="Noto Sans" w:hAnsi="Noto Sans" w:cs="Noto Sans"/>
          <w:sz w:val="20"/>
          <w:szCs w:val="20"/>
        </w:rPr>
        <w:t xml:space="preserve"> (LINK)</w:t>
      </w:r>
    </w:p>
    <w:p w14:paraId="27901E96" w14:textId="77777777" w:rsidR="005D6372" w:rsidRPr="005D6372" w:rsidRDefault="005D6372" w:rsidP="00E30CDA">
      <w:pPr>
        <w:ind w:left="720"/>
        <w:jc w:val="both"/>
        <w:rPr>
          <w:rFonts w:ascii="Noto Sans" w:eastAsia="Calibri" w:hAnsi="Noto Sans" w:cs="Noto Sans"/>
          <w:b/>
          <w:bCs/>
        </w:rPr>
      </w:pPr>
      <w:r w:rsidRPr="005D6372">
        <w:rPr>
          <w:rFonts w:ascii="Noto Sans" w:eastAsia="Calibri" w:hAnsi="Noto Sans" w:cs="Noto Sans"/>
          <w:b/>
          <w:bCs/>
        </w:rPr>
        <w:t>Appeals</w:t>
      </w:r>
    </w:p>
    <w:p w14:paraId="5EF21E3B" w14:textId="77777777" w:rsidR="005D6372" w:rsidRPr="005D6372" w:rsidRDefault="005D6372" w:rsidP="00E30CDA">
      <w:pPr>
        <w:jc w:val="both"/>
        <w:rPr>
          <w:rFonts w:ascii="Noto Sans" w:eastAsia="Calibri" w:hAnsi="Noto Sans" w:cs="Noto Sans"/>
        </w:rPr>
      </w:pPr>
      <w:r w:rsidRPr="005D6372">
        <w:rPr>
          <w:rFonts w:ascii="Noto Sans" w:hAnsi="Noto Sans" w:cs="Noto Sans"/>
          <w14:ligatures w14:val="standardContextual"/>
        </w:rPr>
        <w:t>Authors may appeal post-publication corrections by providing relevant evidence and submitting any new data that addresses the concerns. They may express objections or ask for reconsideration, but reversal is not guaranteed, as the final decision rests with the editors and does not require a formal appeals process.</w:t>
      </w:r>
    </w:p>
    <w:p w14:paraId="097EB10D" w14:textId="77777777" w:rsidR="005D6372" w:rsidRPr="005D6372" w:rsidRDefault="005D6372" w:rsidP="00E30CDA">
      <w:pPr>
        <w:jc w:val="both"/>
        <w:rPr>
          <w:rFonts w:ascii="Noto Sans" w:hAnsi="Noto Sans" w:cs="Noto Sans"/>
          <w:highlight w:val="yellow"/>
        </w:rPr>
      </w:pPr>
    </w:p>
    <w:p w14:paraId="5C5AFD9D" w14:textId="77777777" w:rsidR="005D6372" w:rsidRPr="005D6372" w:rsidRDefault="005D6372" w:rsidP="00E30CDA">
      <w:pPr>
        <w:jc w:val="both"/>
        <w:rPr>
          <w:rFonts w:ascii="Noto Sans" w:eastAsia="Calibri" w:hAnsi="Noto Sans" w:cs="Noto Sans"/>
        </w:rPr>
      </w:pPr>
      <w:r w:rsidRPr="005D6372">
        <w:rPr>
          <w:rFonts w:ascii="Noto Sans" w:eastAsia="Calibri" w:hAnsi="Noto Sans" w:cs="Noto Sans"/>
          <w:b/>
          <w:bCs/>
        </w:rPr>
        <w:t>RETRACTION POLICY</w:t>
      </w:r>
      <w:r w:rsidRPr="005D6372">
        <w:rPr>
          <w:rFonts w:ascii="Noto Sans" w:eastAsia="Calibri" w:hAnsi="Noto Sans" w:cs="Noto Sans"/>
        </w:rPr>
        <w:t xml:space="preserve"> </w:t>
      </w:r>
    </w:p>
    <w:p w14:paraId="29C04B39" w14:textId="77777777" w:rsidR="005D6372" w:rsidRPr="005D6372" w:rsidRDefault="005D6372" w:rsidP="00E30CDA">
      <w:pPr>
        <w:pStyle w:val="NormalWeb"/>
        <w:jc w:val="both"/>
        <w:rPr>
          <w:rFonts w:ascii="Noto Sans" w:hAnsi="Noto Sans" w:cs="Noto Sans"/>
        </w:rPr>
      </w:pPr>
      <w:r w:rsidRPr="005D6372">
        <w:rPr>
          <w:rFonts w:ascii="Noto Sans" w:hAnsi="Noto Sans" w:cs="Noto Sans"/>
        </w:rPr>
        <w:t>The Journal is committed to maintaining the integrity of the scientific record. Articles containing serious errors or involving misconduct that compromises the reliability or validity of the published work will be retracted in full accordance with COPE guidelines.</w:t>
      </w:r>
    </w:p>
    <w:p w14:paraId="5112A5B8" w14:textId="77777777" w:rsidR="005D6372" w:rsidRPr="005D6372" w:rsidRDefault="005D6372" w:rsidP="00E30CDA">
      <w:pPr>
        <w:pStyle w:val="NormalWeb"/>
        <w:jc w:val="both"/>
        <w:rPr>
          <w:rFonts w:ascii="Noto Sans" w:hAnsi="Noto Sans" w:cs="Noto Sans"/>
        </w:rPr>
      </w:pPr>
      <w:r w:rsidRPr="005D6372">
        <w:rPr>
          <w:rFonts w:ascii="Noto Sans" w:hAnsi="Noto Sans" w:cs="Noto Sans"/>
        </w:rPr>
        <w:t>Retraction is warranted when findings are deemed unreliable due to data fabrication, falsification, plagiarism, or significant methodological errors. Grounds for retraction also include duplicate publication, inappropriate citation practices, and failure to disclose the use of AI technologies in generating content. Additional reasons for retraction are non-disclosure of conflicts of interest or financial relationships that may influence results, as well as legal, ethical, or regulatory violations that compromise research credibility. Inadequate institutional or ethical approvals, authorship disputes, and a compromised peer-review process also justify retraction. Any other unethical practice threatening the integrity of the article will be treated in the same manner.</w:t>
      </w:r>
    </w:p>
    <w:p w14:paraId="536C5FC8" w14:textId="77777777" w:rsidR="005D6372" w:rsidRPr="005D6372" w:rsidRDefault="005D6372" w:rsidP="00E30CDA">
      <w:pPr>
        <w:pStyle w:val="NormalWeb"/>
        <w:jc w:val="both"/>
        <w:rPr>
          <w:rFonts w:ascii="Noto Sans" w:hAnsi="Noto Sans" w:cs="Noto Sans"/>
        </w:rPr>
      </w:pPr>
      <w:r w:rsidRPr="005D6372">
        <w:rPr>
          <w:rFonts w:ascii="Noto Sans" w:hAnsi="Noto Sans" w:cs="Noto Sans"/>
        </w:rPr>
        <w:t>When a potential issue is identified, the Editorial Board will conduct an assessment or request an institutional investigation if necessary. Authors will be notified and given an opportunity to respond. The Editor-in-Chief, in consultation with the Editorial Board, will make the final decision on retraction based on the evidence and any institutional findings.</w:t>
      </w:r>
    </w:p>
    <w:p w14:paraId="7FA3509F" w14:textId="77777777" w:rsidR="005D6372" w:rsidRPr="005D6372" w:rsidRDefault="005D6372" w:rsidP="00E30CDA">
      <w:pPr>
        <w:pStyle w:val="NormalWeb"/>
        <w:jc w:val="both"/>
        <w:rPr>
          <w:rFonts w:ascii="Noto Sans" w:hAnsi="Noto Sans" w:cs="Noto Sans"/>
        </w:rPr>
      </w:pPr>
      <w:r w:rsidRPr="005D6372">
        <w:rPr>
          <w:rFonts w:ascii="Noto Sans" w:hAnsi="Noto Sans" w:cs="Noto Sans"/>
        </w:rPr>
        <w:t xml:space="preserve">If an article is retracted, a notice will be published in the next available issue and linked to the online article. The notice will clearly identify the article by title, author(s), and citation details, and explain the reasons for retraction. The original article will remain accessible online but will be marked with a “Retracted” watermark to preserve the scholarly record, and retractions will be flagged in indexing databases. </w:t>
      </w:r>
    </w:p>
    <w:p w14:paraId="3758E337" w14:textId="77777777" w:rsidR="005D6372" w:rsidRPr="005D6372" w:rsidRDefault="005D6372" w:rsidP="00E30CDA">
      <w:pPr>
        <w:jc w:val="both"/>
        <w:rPr>
          <w:rFonts w:ascii="Noto Sans" w:hAnsi="Noto Sans" w:cs="Noto Sans"/>
          <w:b/>
          <w:bCs/>
        </w:rPr>
      </w:pPr>
      <w:r w:rsidRPr="005D6372">
        <w:rPr>
          <w:rFonts w:ascii="Noto Sans" w:hAnsi="Noto Sans" w:cs="Noto Sans"/>
          <w:b/>
          <w:bCs/>
          <w14:ligatures w14:val="standardContextual"/>
        </w:rPr>
        <w:lastRenderedPageBreak/>
        <w:t>JOURNAL PERMISSIONS</w:t>
      </w:r>
    </w:p>
    <w:p w14:paraId="68118DC5" w14:textId="77777777" w:rsidR="005D6372" w:rsidRPr="005D6372" w:rsidRDefault="005D6372" w:rsidP="00E30CDA">
      <w:pPr>
        <w:jc w:val="both"/>
        <w:rPr>
          <w:rFonts w:ascii="Noto Sans" w:hAnsi="Noto Sans" w:cs="Noto Sans"/>
          <w:b/>
          <w:bCs/>
        </w:rPr>
      </w:pPr>
    </w:p>
    <w:p w14:paraId="0478A1C7" w14:textId="77777777" w:rsidR="005D6372" w:rsidRPr="005D6372" w:rsidRDefault="005D6372" w:rsidP="00E30CDA">
      <w:pPr>
        <w:jc w:val="both"/>
        <w:rPr>
          <w:rFonts w:ascii="Noto Sans" w:hAnsi="Noto Sans" w:cs="Noto Sans"/>
          <w:b/>
          <w:bCs/>
        </w:rPr>
      </w:pPr>
      <w:r w:rsidRPr="005D6372">
        <w:rPr>
          <w:rFonts w:ascii="Noto Sans" w:hAnsi="Noto Sans" w:cs="Noto Sans"/>
          <w:b/>
          <w:bCs/>
        </w:rPr>
        <w:t>Copyright Information</w:t>
      </w:r>
    </w:p>
    <w:p w14:paraId="22E2EF4A" w14:textId="77777777" w:rsidR="005D6372" w:rsidRPr="005D6372" w:rsidRDefault="005D6372" w:rsidP="00E30CDA">
      <w:pPr>
        <w:jc w:val="both"/>
        <w:rPr>
          <w:rFonts w:ascii="Noto Sans" w:hAnsi="Noto Sans" w:cs="Noto Sans"/>
        </w:rPr>
      </w:pPr>
    </w:p>
    <w:p w14:paraId="7702B2DC" w14:textId="77777777" w:rsidR="005D6372" w:rsidRPr="005D6372" w:rsidRDefault="005D6372" w:rsidP="00E30CDA">
      <w:pPr>
        <w:jc w:val="both"/>
        <w:rPr>
          <w:rFonts w:ascii="Noto Sans" w:hAnsi="Noto Sans" w:cs="Noto Sans"/>
        </w:rPr>
      </w:pPr>
      <w:r w:rsidRPr="005D6372">
        <w:rPr>
          <w:rFonts w:ascii="Noto Sans" w:hAnsi="Noto Sans" w:cs="Noto Sans"/>
        </w:rPr>
        <w:t>AFMN Biomedicine is an open-access Journal, providing all content freely to users and their institutions. All content is published with a Creative Commons attribution license (CC BY 4.0),</w:t>
      </w:r>
      <w:r w:rsidRPr="005D6372">
        <w:rPr>
          <w:rFonts w:ascii="Noto Sans" w:hAnsi="Noto Sans" w:cs="Noto Sans"/>
          <w:color w:val="000000"/>
          <w:shd w:val="clear" w:color="auto" w:fill="FFFFFF"/>
        </w:rPr>
        <w:t xml:space="preserve"> which allows for reuse without permission as long as the original source is cited </w:t>
      </w:r>
      <w:r w:rsidRPr="005D6372">
        <w:rPr>
          <w:rFonts w:ascii="Noto Sans" w:hAnsi="Noto Sans" w:cs="Noto Sans"/>
        </w:rPr>
        <w:t>(</w:t>
      </w:r>
      <w:hyperlink r:id="rId8" w:history="1">
        <w:r w:rsidRPr="005D6372">
          <w:rPr>
            <w:rStyle w:val="Hyperlink"/>
            <w:rFonts w:ascii="Noto Sans" w:hAnsi="Noto Sans" w:cs="Noto Sans"/>
          </w:rPr>
          <w:t>http://creativecommons.org/licenses/by/4.0/</w:t>
        </w:r>
      </w:hyperlink>
      <w:r w:rsidRPr="005D6372">
        <w:rPr>
          <w:rFonts w:ascii="Noto Sans" w:hAnsi="Noto Sans" w:cs="Noto Sans"/>
        </w:rPr>
        <w:t>)</w:t>
      </w:r>
      <w:r w:rsidRPr="005D6372">
        <w:rPr>
          <w:rFonts w:ascii="Noto Sans" w:hAnsi="Noto Sans" w:cs="Noto Sans"/>
          <w:color w:val="000000"/>
          <w:shd w:val="clear" w:color="auto" w:fill="FFFFFF"/>
        </w:rPr>
        <w:t>. </w:t>
      </w:r>
      <w:r w:rsidRPr="005D6372">
        <w:rPr>
          <w:rFonts w:ascii="Noto Sans" w:hAnsi="Noto Sans" w:cs="Noto Sans"/>
        </w:rPr>
        <w:t>Copyright information is noted on each article.</w:t>
      </w:r>
    </w:p>
    <w:p w14:paraId="3D949EFA" w14:textId="77777777" w:rsidR="005D6372" w:rsidRPr="005D6372" w:rsidRDefault="005D6372" w:rsidP="00E30CDA">
      <w:pPr>
        <w:jc w:val="both"/>
        <w:rPr>
          <w:rFonts w:ascii="Noto Sans" w:hAnsi="Noto Sans" w:cs="Noto Sans"/>
          <w:b/>
          <w:bCs/>
        </w:rPr>
      </w:pPr>
    </w:p>
    <w:p w14:paraId="09A3BCCF" w14:textId="77777777" w:rsidR="005D6372" w:rsidRPr="005D6372" w:rsidRDefault="005D6372" w:rsidP="00E30CDA">
      <w:pPr>
        <w:jc w:val="both"/>
        <w:rPr>
          <w:rFonts w:ascii="Noto Sans" w:hAnsi="Noto Sans" w:cs="Noto Sans"/>
          <w:b/>
          <w:bCs/>
        </w:rPr>
      </w:pPr>
      <w:r w:rsidRPr="005D6372">
        <w:rPr>
          <w:rFonts w:ascii="Noto Sans" w:hAnsi="Noto Sans" w:cs="Noto Sans"/>
          <w:b/>
          <w:bCs/>
        </w:rPr>
        <w:t>Privacy Statement</w:t>
      </w:r>
    </w:p>
    <w:p w14:paraId="698EF876" w14:textId="77777777" w:rsidR="005D6372" w:rsidRPr="005D6372" w:rsidRDefault="005D6372" w:rsidP="00E30CDA">
      <w:pPr>
        <w:pStyle w:val="NormalWeb"/>
        <w:jc w:val="both"/>
        <w:rPr>
          <w:rFonts w:ascii="Noto Sans" w:hAnsi="Noto Sans" w:cs="Noto Sans"/>
        </w:rPr>
      </w:pPr>
      <w:r w:rsidRPr="005D6372">
        <w:rPr>
          <w:rFonts w:ascii="Noto Sans" w:hAnsi="Noto Sans" w:cs="Noto Sans"/>
        </w:rPr>
        <w:t>The Journal is committed to respecting and safeguarding your privacy. This statement outlines the types of personal information collected from authors, reviewers, readers, and other visitors to our Journal’s website, the purposes for which this information is used, the measures taken to protect it, and the options available to you regarding your personal data.</w:t>
      </w:r>
    </w:p>
    <w:p w14:paraId="2CDEA79A" w14:textId="77777777" w:rsidR="005D6372" w:rsidRPr="005D6372" w:rsidRDefault="005D6372" w:rsidP="00E30CDA">
      <w:pPr>
        <w:pStyle w:val="NormalWeb"/>
        <w:jc w:val="both"/>
        <w:rPr>
          <w:rFonts w:ascii="Noto Sans" w:hAnsi="Noto Sans" w:cs="Noto Sans"/>
          <w:b/>
          <w:bCs/>
        </w:rPr>
      </w:pPr>
      <w:r w:rsidRPr="005D6372">
        <w:rPr>
          <w:rStyle w:val="Strong"/>
          <w:rFonts w:ascii="Noto Sans" w:eastAsiaTheme="majorEastAsia" w:hAnsi="Noto Sans" w:cs="Noto Sans"/>
        </w:rPr>
        <w:t>Data We Collect:</w:t>
      </w:r>
    </w:p>
    <w:p w14:paraId="74D08586" w14:textId="77777777" w:rsidR="005D6372" w:rsidRPr="005D6372" w:rsidRDefault="005D6372" w:rsidP="00E30CDA">
      <w:pPr>
        <w:pStyle w:val="NormalWeb"/>
        <w:numPr>
          <w:ilvl w:val="0"/>
          <w:numId w:val="5"/>
        </w:numPr>
        <w:jc w:val="both"/>
        <w:rPr>
          <w:rFonts w:ascii="Noto Sans" w:hAnsi="Noto Sans" w:cs="Noto Sans"/>
        </w:rPr>
      </w:pPr>
      <w:r w:rsidRPr="005D6372">
        <w:rPr>
          <w:rStyle w:val="Strong"/>
          <w:rFonts w:ascii="Noto Sans" w:eastAsiaTheme="majorEastAsia" w:hAnsi="Noto Sans" w:cs="Noto Sans"/>
        </w:rPr>
        <w:t>Contact details:</w:t>
      </w:r>
      <w:r w:rsidRPr="005D6372">
        <w:rPr>
          <w:rFonts w:ascii="Noto Sans" w:hAnsi="Noto Sans" w:cs="Noto Sans"/>
        </w:rPr>
        <w:t xml:space="preserve"> We may collect names, institutional affiliations, email addresses, and postal addresses, particularly from authors and reviewers, in order to manage submissions, peer-review processes, and related correspondence.</w:t>
      </w:r>
    </w:p>
    <w:p w14:paraId="7E9F69ED" w14:textId="77777777" w:rsidR="005D6372" w:rsidRPr="005D6372" w:rsidRDefault="005D6372" w:rsidP="00E30CDA">
      <w:pPr>
        <w:pStyle w:val="NormalWeb"/>
        <w:numPr>
          <w:ilvl w:val="0"/>
          <w:numId w:val="5"/>
        </w:numPr>
        <w:jc w:val="both"/>
        <w:rPr>
          <w:rFonts w:ascii="Noto Sans" w:hAnsi="Noto Sans" w:cs="Noto Sans"/>
        </w:rPr>
      </w:pPr>
      <w:r w:rsidRPr="005D6372">
        <w:rPr>
          <w:rStyle w:val="Strong"/>
          <w:rFonts w:ascii="Noto Sans" w:eastAsiaTheme="majorEastAsia" w:hAnsi="Noto Sans" w:cs="Noto Sans"/>
        </w:rPr>
        <w:t>Manuscript and publication data:</w:t>
      </w:r>
      <w:r w:rsidRPr="005D6372">
        <w:rPr>
          <w:rFonts w:ascii="Noto Sans" w:hAnsi="Noto Sans" w:cs="Noto Sans"/>
        </w:rPr>
        <w:t xml:space="preserve"> Submitted manuscripts and peer-review reports may contain personal information, such as author affiliations, acknowledgments, or other identifying details.</w:t>
      </w:r>
    </w:p>
    <w:p w14:paraId="44AF99DD" w14:textId="77777777" w:rsidR="005D6372" w:rsidRPr="005D6372" w:rsidRDefault="005D6372" w:rsidP="00E30CDA">
      <w:pPr>
        <w:pStyle w:val="NormalWeb"/>
        <w:numPr>
          <w:ilvl w:val="0"/>
          <w:numId w:val="5"/>
        </w:numPr>
        <w:jc w:val="both"/>
        <w:rPr>
          <w:rFonts w:ascii="Noto Sans" w:hAnsi="Noto Sans" w:cs="Noto Sans"/>
        </w:rPr>
      </w:pPr>
      <w:r w:rsidRPr="005D6372">
        <w:rPr>
          <w:rStyle w:val="Strong"/>
          <w:rFonts w:ascii="Noto Sans" w:eastAsiaTheme="majorEastAsia" w:hAnsi="Noto Sans" w:cs="Noto Sans"/>
        </w:rPr>
        <w:t>Website usage data:</w:t>
      </w:r>
      <w:r w:rsidRPr="005D6372">
        <w:rPr>
          <w:rFonts w:ascii="Noto Sans" w:hAnsi="Noto Sans" w:cs="Noto Sans"/>
        </w:rPr>
        <w:t xml:space="preserve"> When you access our website, certain information may be automatically collected. This data is used to monitor site performance, enhance user experience, and ensure website functionality.</w:t>
      </w:r>
    </w:p>
    <w:p w14:paraId="1FAE9B5D" w14:textId="77777777" w:rsidR="005D6372" w:rsidRPr="005D6372" w:rsidRDefault="005D6372" w:rsidP="00E30CDA">
      <w:pPr>
        <w:pStyle w:val="NormalWeb"/>
        <w:jc w:val="both"/>
        <w:rPr>
          <w:rFonts w:ascii="Noto Sans" w:hAnsi="Noto Sans" w:cs="Noto Sans"/>
          <w:b/>
          <w:bCs/>
        </w:rPr>
      </w:pPr>
      <w:r w:rsidRPr="005D6372">
        <w:rPr>
          <w:rStyle w:val="Strong"/>
          <w:rFonts w:ascii="Noto Sans" w:eastAsiaTheme="majorEastAsia" w:hAnsi="Noto Sans" w:cs="Noto Sans"/>
        </w:rPr>
        <w:t>How We Use Personal Information:</w:t>
      </w:r>
    </w:p>
    <w:p w14:paraId="088AFDBB" w14:textId="77777777" w:rsidR="005D6372" w:rsidRPr="005D6372" w:rsidRDefault="005D6372" w:rsidP="00E30CDA">
      <w:pPr>
        <w:pStyle w:val="NormalWeb"/>
        <w:numPr>
          <w:ilvl w:val="0"/>
          <w:numId w:val="6"/>
        </w:numPr>
        <w:jc w:val="both"/>
        <w:rPr>
          <w:rFonts w:ascii="Noto Sans" w:hAnsi="Noto Sans" w:cs="Noto Sans"/>
        </w:rPr>
      </w:pPr>
      <w:r w:rsidRPr="005D6372">
        <w:rPr>
          <w:rStyle w:val="Strong"/>
          <w:rFonts w:ascii="Noto Sans" w:eastAsiaTheme="majorEastAsia" w:hAnsi="Noto Sans" w:cs="Noto Sans"/>
        </w:rPr>
        <w:t>Manuscript handling:</w:t>
      </w:r>
      <w:r w:rsidRPr="005D6372">
        <w:rPr>
          <w:rFonts w:ascii="Noto Sans" w:hAnsi="Noto Sans" w:cs="Noto Sans"/>
        </w:rPr>
        <w:t xml:space="preserve"> Personal information provided by authors and reviewers is used exclusively to facilitate editorial and publishing processes, including peer review and communications regarding submissions and accepted articles.</w:t>
      </w:r>
    </w:p>
    <w:p w14:paraId="57349239" w14:textId="77777777" w:rsidR="005D6372" w:rsidRPr="005D6372" w:rsidRDefault="005D6372" w:rsidP="00E30CDA">
      <w:pPr>
        <w:pStyle w:val="NormalWeb"/>
        <w:numPr>
          <w:ilvl w:val="0"/>
          <w:numId w:val="6"/>
        </w:numPr>
        <w:jc w:val="both"/>
        <w:rPr>
          <w:rFonts w:ascii="Noto Sans" w:hAnsi="Noto Sans" w:cs="Noto Sans"/>
        </w:rPr>
      </w:pPr>
      <w:r w:rsidRPr="005D6372">
        <w:rPr>
          <w:rStyle w:val="Strong"/>
          <w:rFonts w:ascii="Noto Sans" w:eastAsiaTheme="majorEastAsia" w:hAnsi="Noto Sans" w:cs="Noto Sans"/>
        </w:rPr>
        <w:lastRenderedPageBreak/>
        <w:t>Communications and updates:</w:t>
      </w:r>
      <w:r w:rsidRPr="005D6372">
        <w:rPr>
          <w:rFonts w:ascii="Noto Sans" w:hAnsi="Noto Sans" w:cs="Noto Sans"/>
        </w:rPr>
        <w:t xml:space="preserve"> Contact details may be used to provide important information regarding submissions, editorial decisions, policy updates, and other Journal-related announcements.</w:t>
      </w:r>
    </w:p>
    <w:p w14:paraId="16DA83C1" w14:textId="77777777" w:rsidR="005D6372" w:rsidRPr="005D6372" w:rsidRDefault="005D6372" w:rsidP="00E30CDA">
      <w:pPr>
        <w:pStyle w:val="NormalWeb"/>
        <w:numPr>
          <w:ilvl w:val="0"/>
          <w:numId w:val="6"/>
        </w:numPr>
        <w:jc w:val="both"/>
        <w:rPr>
          <w:rFonts w:ascii="Noto Sans" w:hAnsi="Noto Sans" w:cs="Noto Sans"/>
        </w:rPr>
      </w:pPr>
      <w:r w:rsidRPr="005D6372">
        <w:rPr>
          <w:rStyle w:val="Strong"/>
          <w:rFonts w:ascii="Noto Sans" w:eastAsiaTheme="majorEastAsia" w:hAnsi="Noto Sans" w:cs="Noto Sans"/>
        </w:rPr>
        <w:t>Website improvement:</w:t>
      </w:r>
      <w:r w:rsidRPr="005D6372">
        <w:rPr>
          <w:rFonts w:ascii="Noto Sans" w:hAnsi="Noto Sans" w:cs="Noto Sans"/>
        </w:rPr>
        <w:t xml:space="preserve"> Aggregate and non-identifiable website usage data are analyzed to optimize navigation, functionality, and content relevance.</w:t>
      </w:r>
    </w:p>
    <w:p w14:paraId="57FD3DEE" w14:textId="77777777" w:rsidR="005D6372" w:rsidRPr="005D6372" w:rsidRDefault="005D6372" w:rsidP="00E30CDA">
      <w:pPr>
        <w:pStyle w:val="NormalWeb"/>
        <w:numPr>
          <w:ilvl w:val="0"/>
          <w:numId w:val="6"/>
        </w:numPr>
        <w:jc w:val="both"/>
        <w:rPr>
          <w:rFonts w:ascii="Noto Sans" w:hAnsi="Noto Sans" w:cs="Noto Sans"/>
        </w:rPr>
      </w:pPr>
      <w:r w:rsidRPr="005D6372">
        <w:rPr>
          <w:rStyle w:val="Strong"/>
          <w:rFonts w:ascii="Noto Sans" w:eastAsiaTheme="majorEastAsia" w:hAnsi="Noto Sans" w:cs="Noto Sans"/>
        </w:rPr>
        <w:t>Legal compliance:</w:t>
      </w:r>
      <w:r w:rsidRPr="005D6372">
        <w:rPr>
          <w:rFonts w:ascii="Noto Sans" w:hAnsi="Noto Sans" w:cs="Noto Sans"/>
        </w:rPr>
        <w:t xml:space="preserve"> Personal information may be processed to comply with applicable laws, regulations, or lawful requests and proceedings.</w:t>
      </w:r>
    </w:p>
    <w:p w14:paraId="293DC3DB" w14:textId="77777777" w:rsidR="005D6372" w:rsidRPr="005D6372" w:rsidRDefault="005D6372" w:rsidP="00E30CDA">
      <w:pPr>
        <w:pStyle w:val="NormalWeb"/>
        <w:jc w:val="both"/>
        <w:rPr>
          <w:rFonts w:ascii="Noto Sans" w:hAnsi="Noto Sans" w:cs="Noto Sans"/>
          <w:b/>
          <w:bCs/>
        </w:rPr>
      </w:pPr>
      <w:r w:rsidRPr="005D6372">
        <w:rPr>
          <w:rStyle w:val="Strong"/>
          <w:rFonts w:ascii="Noto Sans" w:eastAsiaTheme="majorEastAsia" w:hAnsi="Noto Sans" w:cs="Noto Sans"/>
        </w:rPr>
        <w:t>Data Protection and Retention:</w:t>
      </w:r>
    </w:p>
    <w:p w14:paraId="418F6DB8" w14:textId="77777777" w:rsidR="005D6372" w:rsidRPr="005D6372" w:rsidRDefault="005D6372" w:rsidP="00E30CDA">
      <w:pPr>
        <w:pStyle w:val="NormalWeb"/>
        <w:numPr>
          <w:ilvl w:val="0"/>
          <w:numId w:val="7"/>
        </w:numPr>
        <w:jc w:val="both"/>
        <w:rPr>
          <w:rFonts w:ascii="Noto Sans" w:hAnsi="Noto Sans" w:cs="Noto Sans"/>
        </w:rPr>
      </w:pPr>
      <w:r w:rsidRPr="005D6372">
        <w:rPr>
          <w:rStyle w:val="Strong"/>
          <w:rFonts w:ascii="Noto Sans" w:eastAsiaTheme="majorEastAsia" w:hAnsi="Noto Sans" w:cs="Noto Sans"/>
        </w:rPr>
        <w:t>Data security:</w:t>
      </w:r>
      <w:r w:rsidRPr="005D6372">
        <w:rPr>
          <w:rFonts w:ascii="Noto Sans" w:hAnsi="Noto Sans" w:cs="Noto Sans"/>
        </w:rPr>
        <w:t xml:space="preserve"> We implement appropriate administrative, technical, and organizational measures to safeguard personal information against unauthorized access, disclosure, alteration, or loss.</w:t>
      </w:r>
    </w:p>
    <w:p w14:paraId="3670F86C" w14:textId="77777777" w:rsidR="005D6372" w:rsidRPr="005D6372" w:rsidRDefault="005D6372" w:rsidP="00E30CDA">
      <w:pPr>
        <w:pStyle w:val="NormalWeb"/>
        <w:numPr>
          <w:ilvl w:val="0"/>
          <w:numId w:val="7"/>
        </w:numPr>
        <w:jc w:val="both"/>
        <w:rPr>
          <w:rFonts w:ascii="Noto Sans" w:hAnsi="Noto Sans" w:cs="Noto Sans"/>
        </w:rPr>
      </w:pPr>
      <w:r w:rsidRPr="005D6372">
        <w:rPr>
          <w:rStyle w:val="Strong"/>
          <w:rFonts w:ascii="Noto Sans" w:eastAsiaTheme="majorEastAsia" w:hAnsi="Noto Sans" w:cs="Noto Sans"/>
        </w:rPr>
        <w:t>Retention period:</w:t>
      </w:r>
      <w:r w:rsidRPr="005D6372">
        <w:rPr>
          <w:rFonts w:ascii="Noto Sans" w:hAnsi="Noto Sans" w:cs="Noto Sans"/>
        </w:rPr>
        <w:t xml:space="preserve"> Personal information is retained only for as long as necessary to fulfill the purposes outlined in this statement, to meet legal and regulatory requirements, or as otherwise required to maintain accurate scholarly records.</w:t>
      </w:r>
    </w:p>
    <w:p w14:paraId="26F71323" w14:textId="77777777" w:rsidR="005D6372" w:rsidRPr="005D6372" w:rsidRDefault="005D6372" w:rsidP="00E30CDA">
      <w:pPr>
        <w:pStyle w:val="NormalWeb"/>
        <w:numPr>
          <w:ilvl w:val="0"/>
          <w:numId w:val="7"/>
        </w:numPr>
        <w:jc w:val="both"/>
        <w:rPr>
          <w:rFonts w:ascii="Noto Sans" w:hAnsi="Noto Sans" w:cs="Noto Sans"/>
        </w:rPr>
      </w:pPr>
      <w:r w:rsidRPr="005D6372">
        <w:rPr>
          <w:rStyle w:val="Strong"/>
          <w:rFonts w:ascii="Noto Sans" w:eastAsiaTheme="majorEastAsia" w:hAnsi="Noto Sans" w:cs="Noto Sans"/>
        </w:rPr>
        <w:t>Third-party access:</w:t>
      </w:r>
      <w:r w:rsidRPr="005D6372">
        <w:rPr>
          <w:rFonts w:ascii="Noto Sans" w:hAnsi="Noto Sans" w:cs="Noto Sans"/>
        </w:rPr>
        <w:t xml:space="preserve"> Personal data are not shared with third parties except where necessary for the editorial and publishing process (e.g., indexing services) or when required by law.</w:t>
      </w:r>
    </w:p>
    <w:p w14:paraId="6FA5FFA0" w14:textId="77777777" w:rsidR="005D6372" w:rsidRPr="005D6372" w:rsidRDefault="005D6372" w:rsidP="00E30CDA">
      <w:pPr>
        <w:pStyle w:val="NormalWeb"/>
        <w:numPr>
          <w:ilvl w:val="0"/>
          <w:numId w:val="7"/>
        </w:numPr>
        <w:jc w:val="both"/>
        <w:rPr>
          <w:rFonts w:ascii="Noto Sans" w:hAnsi="Noto Sans" w:cs="Noto Sans"/>
        </w:rPr>
      </w:pPr>
      <w:r w:rsidRPr="005D6372">
        <w:rPr>
          <w:rStyle w:val="Strong"/>
          <w:rFonts w:ascii="Noto Sans" w:eastAsiaTheme="majorEastAsia" w:hAnsi="Noto Sans" w:cs="Noto Sans"/>
        </w:rPr>
        <w:t>Your rights:</w:t>
      </w:r>
      <w:r w:rsidRPr="005D6372">
        <w:rPr>
          <w:rFonts w:ascii="Noto Sans" w:hAnsi="Noto Sans" w:cs="Noto Sans"/>
        </w:rPr>
        <w:t xml:space="preserve"> Depending on applicable laws and regulations, you may have the right to request access to, correction of, or deletion of your personal data, as well as to restrict or object to certain processing activities. Requests can be directed to the editorial office.</w:t>
      </w:r>
    </w:p>
    <w:p w14:paraId="4E4C9C21" w14:textId="77777777" w:rsidR="005D6372" w:rsidRPr="005D6372" w:rsidRDefault="005D6372" w:rsidP="00E30CDA">
      <w:pPr>
        <w:jc w:val="both"/>
        <w:rPr>
          <w:rFonts w:ascii="Noto Sans" w:eastAsiaTheme="majorEastAsia" w:hAnsi="Noto Sans" w:cs="Noto Sans"/>
          <w:b/>
          <w:bCs/>
        </w:rPr>
      </w:pPr>
      <w:r w:rsidRPr="005D6372">
        <w:rPr>
          <w:rFonts w:ascii="Noto Sans" w:eastAsiaTheme="majorEastAsia" w:hAnsi="Noto Sans" w:cs="Noto Sans"/>
          <w:b/>
          <w:bCs/>
        </w:rPr>
        <w:t>Disclaimer</w:t>
      </w:r>
    </w:p>
    <w:p w14:paraId="6C0E7354" w14:textId="77777777" w:rsidR="005D6372" w:rsidRPr="005D6372" w:rsidRDefault="005D6372" w:rsidP="00E30CDA">
      <w:pPr>
        <w:jc w:val="both"/>
        <w:rPr>
          <w:rFonts w:ascii="Noto Sans" w:eastAsiaTheme="majorEastAsia" w:hAnsi="Noto Sans" w:cs="Noto Sans"/>
          <w:b/>
          <w:bCs/>
        </w:rPr>
      </w:pPr>
    </w:p>
    <w:p w14:paraId="016B5974" w14:textId="77777777" w:rsidR="005D6372" w:rsidRPr="005D6372" w:rsidRDefault="005D6372" w:rsidP="00E30CDA">
      <w:pPr>
        <w:jc w:val="both"/>
        <w:rPr>
          <w:rFonts w:ascii="Noto Sans" w:hAnsi="Noto Sans" w:cs="Noto Sans"/>
        </w:rPr>
      </w:pPr>
      <w:r w:rsidRPr="005D6372">
        <w:rPr>
          <w:rFonts w:ascii="Noto Sans" w:eastAsiaTheme="majorEastAsia" w:hAnsi="Noto Sans" w:cs="Noto Sans"/>
        </w:rPr>
        <w:t>AFMN Biomedicine</w:t>
      </w:r>
      <w:r w:rsidRPr="005D6372">
        <w:rPr>
          <w:rFonts w:ascii="Noto Sans" w:hAnsi="Noto Sans" w:cs="Noto Sans"/>
        </w:rPr>
        <w:t xml:space="preserve"> is published by the University of </w:t>
      </w:r>
      <w:proofErr w:type="spellStart"/>
      <w:r w:rsidRPr="005D6372">
        <w:rPr>
          <w:rFonts w:ascii="Noto Sans" w:hAnsi="Noto Sans" w:cs="Noto Sans"/>
        </w:rPr>
        <w:t>Niš</w:t>
      </w:r>
      <w:proofErr w:type="spellEnd"/>
      <w:r w:rsidRPr="005D6372">
        <w:rPr>
          <w:rFonts w:ascii="Noto Sans" w:hAnsi="Noto Sans" w:cs="Noto Sans"/>
        </w:rPr>
        <w:t xml:space="preserve"> Faculty of Medicine. Neither the Journal nor the Publisher, including their officers and employees, shall be liable for any special, incidental, indirect, or consequential damages, or for any damages whatsoever resulting from loss of use, data, or profits, whether or not advised of the possibility of such damages and under any theory of liability, arising out of or in connection with the use of, or reliance upon, the information provided in this publication.</w:t>
      </w:r>
    </w:p>
    <w:p w14:paraId="0E53550A" w14:textId="77777777" w:rsidR="005D6372" w:rsidRPr="005D6372" w:rsidRDefault="005D6372" w:rsidP="00E30CDA">
      <w:pPr>
        <w:jc w:val="both"/>
        <w:rPr>
          <w:rFonts w:ascii="Noto Sans" w:hAnsi="Noto Sans" w:cs="Noto Sans"/>
        </w:rPr>
      </w:pPr>
      <w:r w:rsidRPr="005D6372">
        <w:rPr>
          <w:rFonts w:ascii="Noto Sans" w:hAnsi="Noto Sans" w:cs="Noto Sans"/>
        </w:rPr>
        <w:t xml:space="preserve">This publication is made available “as is,” without warranty of any kind, either express or implied, including but not limited to implied warranties of merchantability, fitness for a particular purpose, or non-infringement. The Journal’s policies and publication details are subject to change at any time without notice. References to specific products, services, or </w:t>
      </w:r>
      <w:r w:rsidRPr="005D6372">
        <w:rPr>
          <w:rFonts w:ascii="Noto Sans" w:hAnsi="Noto Sans" w:cs="Noto Sans"/>
        </w:rPr>
        <w:lastRenderedPageBreak/>
        <w:t xml:space="preserve">publications do not imply endorsement, recommendation, or approval by </w:t>
      </w:r>
      <w:r w:rsidRPr="005D6372">
        <w:rPr>
          <w:rFonts w:ascii="Noto Sans" w:eastAsiaTheme="majorEastAsia" w:hAnsi="Noto Sans" w:cs="Noto Sans"/>
        </w:rPr>
        <w:t>AFMN Biomedicine</w:t>
      </w:r>
      <w:r w:rsidRPr="005D6372">
        <w:rPr>
          <w:rFonts w:ascii="Noto Sans" w:hAnsi="Noto Sans" w:cs="Noto Sans"/>
        </w:rPr>
        <w:t xml:space="preserve"> or the University of </w:t>
      </w:r>
      <w:proofErr w:type="spellStart"/>
      <w:r w:rsidRPr="005D6372">
        <w:rPr>
          <w:rFonts w:ascii="Noto Sans" w:hAnsi="Noto Sans" w:cs="Noto Sans"/>
        </w:rPr>
        <w:t>Niš</w:t>
      </w:r>
      <w:proofErr w:type="spellEnd"/>
      <w:r w:rsidRPr="005D6372">
        <w:rPr>
          <w:rFonts w:ascii="Noto Sans" w:hAnsi="Noto Sans" w:cs="Noto Sans"/>
        </w:rPr>
        <w:t xml:space="preserve"> Faculty of Medicine.</w:t>
      </w:r>
    </w:p>
    <w:p w14:paraId="2DF22652" w14:textId="77777777" w:rsidR="005D6372" w:rsidRPr="005D6372" w:rsidRDefault="005D6372" w:rsidP="00E30CDA">
      <w:pPr>
        <w:jc w:val="both"/>
        <w:rPr>
          <w:rFonts w:ascii="Noto Sans" w:hAnsi="Noto Sans" w:cs="Noto Sans"/>
          <w:b/>
          <w:bCs/>
        </w:rPr>
      </w:pPr>
    </w:p>
    <w:p w14:paraId="3DB4D3EB" w14:textId="77777777" w:rsidR="005D6372" w:rsidRPr="005D6372" w:rsidRDefault="005D6372" w:rsidP="00E30CDA">
      <w:pPr>
        <w:jc w:val="both"/>
        <w:rPr>
          <w:rFonts w:ascii="Noto Sans" w:hAnsi="Noto Sans" w:cs="Noto Sans"/>
          <w:b/>
          <w:bCs/>
        </w:rPr>
      </w:pPr>
      <w:r w:rsidRPr="005D6372">
        <w:rPr>
          <w:rFonts w:ascii="Noto Sans" w:hAnsi="Noto Sans" w:cs="Noto Sans"/>
          <w:b/>
          <w:bCs/>
        </w:rPr>
        <w:t>Support</w:t>
      </w:r>
    </w:p>
    <w:p w14:paraId="5D32C270" w14:textId="77777777" w:rsidR="005D6372" w:rsidRPr="005D6372" w:rsidRDefault="005D6372" w:rsidP="00E30CDA">
      <w:pPr>
        <w:jc w:val="both"/>
        <w:rPr>
          <w:rFonts w:ascii="Noto Sans" w:hAnsi="Noto Sans" w:cs="Noto Sans"/>
        </w:rPr>
      </w:pPr>
    </w:p>
    <w:p w14:paraId="7F5A1F98" w14:textId="77777777" w:rsidR="005D6372" w:rsidRPr="005D6372" w:rsidRDefault="005D6372" w:rsidP="00E30CDA">
      <w:pPr>
        <w:jc w:val="both"/>
        <w:rPr>
          <w:rStyle w:val="Hyperlink"/>
          <w:rFonts w:ascii="Noto Sans" w:eastAsiaTheme="majorEastAsia" w:hAnsi="Noto Sans" w:cs="Noto Sans"/>
        </w:rPr>
      </w:pPr>
      <w:r w:rsidRPr="005D6372">
        <w:rPr>
          <w:rFonts w:ascii="Noto Sans" w:hAnsi="Noto Sans" w:cs="Noto Sans"/>
        </w:rPr>
        <w:t xml:space="preserve">For all correspondence, please include the tracking number provided in your submission acknowledgment. If the tracking number is unavailable, include the manuscript title and the corresponding author’s name. To ensure clarity in communication regarding correspondence, inquiries, and editorial decisions, the AFMN Biomedicine staff will typically correspond only with the designated corresponding author. For any questions, please contact: </w:t>
      </w:r>
      <w:hyperlink r:id="rId9" w:history="1">
        <w:r w:rsidRPr="005D6372">
          <w:rPr>
            <w:rStyle w:val="Hyperlink"/>
            <w:rFonts w:ascii="Noto Sans" w:eastAsiaTheme="majorEastAsia" w:hAnsi="Noto Sans" w:cs="Noto Sans"/>
          </w:rPr>
          <w:t>editorial.office@afmn-biomedicine.com</w:t>
        </w:r>
      </w:hyperlink>
    </w:p>
    <w:p w14:paraId="4ABC8AE8" w14:textId="612B1C78" w:rsidR="005749AD" w:rsidRPr="005D6372" w:rsidRDefault="005749AD" w:rsidP="00E30CDA">
      <w:pPr>
        <w:jc w:val="both"/>
        <w:rPr>
          <w:rStyle w:val="Strong"/>
          <w:rFonts w:ascii="Noto Sans" w:hAnsi="Noto Sans" w:cs="Noto Sans"/>
          <w:b w:val="0"/>
          <w:bCs w:val="0"/>
        </w:rPr>
      </w:pPr>
    </w:p>
    <w:sectPr w:rsidR="005749AD" w:rsidRPr="005D63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A0B78"/>
    <w:multiLevelType w:val="multilevel"/>
    <w:tmpl w:val="32E4C8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391AD8"/>
    <w:multiLevelType w:val="hybridMultilevel"/>
    <w:tmpl w:val="081EC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A91CB0"/>
    <w:multiLevelType w:val="multilevel"/>
    <w:tmpl w:val="71BA55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A4602F4"/>
    <w:multiLevelType w:val="multilevel"/>
    <w:tmpl w:val="E940DE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AF6514E"/>
    <w:multiLevelType w:val="multilevel"/>
    <w:tmpl w:val="C720AD6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804842"/>
    <w:multiLevelType w:val="hybridMultilevel"/>
    <w:tmpl w:val="7D76987E"/>
    <w:lvl w:ilvl="0" w:tplc="A2D6593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872ABA"/>
    <w:multiLevelType w:val="multilevel"/>
    <w:tmpl w:val="B8CCE0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5FF208F8"/>
    <w:multiLevelType w:val="multilevel"/>
    <w:tmpl w:val="3E7A332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E71439"/>
    <w:multiLevelType w:val="multilevel"/>
    <w:tmpl w:val="3A54FFC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0118606">
    <w:abstractNumId w:val="0"/>
  </w:num>
  <w:num w:numId="2" w16cid:durableId="881592942">
    <w:abstractNumId w:val="2"/>
  </w:num>
  <w:num w:numId="3" w16cid:durableId="1247879800">
    <w:abstractNumId w:val="6"/>
  </w:num>
  <w:num w:numId="4" w16cid:durableId="1501115008">
    <w:abstractNumId w:val="3"/>
  </w:num>
  <w:num w:numId="5" w16cid:durableId="1219779301">
    <w:abstractNumId w:val="7"/>
  </w:num>
  <w:num w:numId="6" w16cid:durableId="668143822">
    <w:abstractNumId w:val="4"/>
  </w:num>
  <w:num w:numId="7" w16cid:durableId="509299897">
    <w:abstractNumId w:val="8"/>
  </w:num>
  <w:num w:numId="8" w16cid:durableId="1582372061">
    <w:abstractNumId w:val="5"/>
  </w:num>
  <w:num w:numId="9" w16cid:durableId="1776366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193"/>
    <w:rsid w:val="000548EE"/>
    <w:rsid w:val="00055E22"/>
    <w:rsid w:val="00063423"/>
    <w:rsid w:val="000B214C"/>
    <w:rsid w:val="00126417"/>
    <w:rsid w:val="0017427C"/>
    <w:rsid w:val="001C0072"/>
    <w:rsid w:val="00201C99"/>
    <w:rsid w:val="002967E3"/>
    <w:rsid w:val="002E73A1"/>
    <w:rsid w:val="00397918"/>
    <w:rsid w:val="003A039B"/>
    <w:rsid w:val="003D307E"/>
    <w:rsid w:val="003E6D9F"/>
    <w:rsid w:val="004419FB"/>
    <w:rsid w:val="004645B9"/>
    <w:rsid w:val="004666E5"/>
    <w:rsid w:val="00523FCD"/>
    <w:rsid w:val="00527DC6"/>
    <w:rsid w:val="00534FA3"/>
    <w:rsid w:val="005416C1"/>
    <w:rsid w:val="005749AD"/>
    <w:rsid w:val="005D4193"/>
    <w:rsid w:val="005D6372"/>
    <w:rsid w:val="007967FF"/>
    <w:rsid w:val="007D36EA"/>
    <w:rsid w:val="007E3CD6"/>
    <w:rsid w:val="007F5E1B"/>
    <w:rsid w:val="00807DCD"/>
    <w:rsid w:val="008239E6"/>
    <w:rsid w:val="008630EC"/>
    <w:rsid w:val="00891551"/>
    <w:rsid w:val="008D5A04"/>
    <w:rsid w:val="00917328"/>
    <w:rsid w:val="0095198A"/>
    <w:rsid w:val="00971CDD"/>
    <w:rsid w:val="00B71657"/>
    <w:rsid w:val="00C15B7B"/>
    <w:rsid w:val="00C574D1"/>
    <w:rsid w:val="00C72ACC"/>
    <w:rsid w:val="00C76BE3"/>
    <w:rsid w:val="00C83F89"/>
    <w:rsid w:val="00D17040"/>
    <w:rsid w:val="00D25F8E"/>
    <w:rsid w:val="00D8013B"/>
    <w:rsid w:val="00E044E7"/>
    <w:rsid w:val="00E30CDA"/>
    <w:rsid w:val="00E7595E"/>
    <w:rsid w:val="00EE07A4"/>
    <w:rsid w:val="00F07CC2"/>
    <w:rsid w:val="00F122DF"/>
    <w:rsid w:val="00F338EC"/>
    <w:rsid w:val="00F555D6"/>
    <w:rsid w:val="00F63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F6CD"/>
  <w15:chartTrackingRefBased/>
  <w15:docId w15:val="{4F329235-8D97-41B9-98D5-F1FB681B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21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2ACC"/>
    <w:rPr>
      <w:b/>
      <w:bCs/>
    </w:rPr>
  </w:style>
  <w:style w:type="character" w:styleId="Hyperlink">
    <w:name w:val="Hyperlink"/>
    <w:basedOn w:val="DefaultParagraphFont"/>
    <w:uiPriority w:val="99"/>
    <w:unhideWhenUsed/>
    <w:rsid w:val="00971CDD"/>
    <w:rPr>
      <w:color w:val="0000FF"/>
      <w:u w:val="single"/>
    </w:rPr>
  </w:style>
  <w:style w:type="character" w:styleId="FollowedHyperlink">
    <w:name w:val="FollowedHyperlink"/>
    <w:basedOn w:val="DefaultParagraphFont"/>
    <w:uiPriority w:val="99"/>
    <w:semiHidden/>
    <w:unhideWhenUsed/>
    <w:rsid w:val="007D36EA"/>
    <w:rPr>
      <w:color w:val="954F72" w:themeColor="followedHyperlink"/>
      <w:u w:val="single"/>
    </w:rPr>
  </w:style>
  <w:style w:type="character" w:customStyle="1" w:styleId="incolor5">
    <w:name w:val="incolor5"/>
    <w:basedOn w:val="DefaultParagraphFont"/>
    <w:rsid w:val="003E6D9F"/>
  </w:style>
  <w:style w:type="paragraph" w:styleId="ListParagraph">
    <w:name w:val="List Paragraph"/>
    <w:basedOn w:val="Normal"/>
    <w:uiPriority w:val="34"/>
    <w:qFormat/>
    <w:rsid w:val="005D6372"/>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234606">
      <w:bodyDiv w:val="1"/>
      <w:marLeft w:val="0"/>
      <w:marRight w:val="0"/>
      <w:marTop w:val="0"/>
      <w:marBottom w:val="0"/>
      <w:divBdr>
        <w:top w:val="none" w:sz="0" w:space="0" w:color="auto"/>
        <w:left w:val="none" w:sz="0" w:space="0" w:color="auto"/>
        <w:bottom w:val="none" w:sz="0" w:space="0" w:color="auto"/>
        <w:right w:val="none" w:sz="0" w:space="0" w:color="auto"/>
      </w:divBdr>
    </w:div>
    <w:div w:id="243957529">
      <w:bodyDiv w:val="1"/>
      <w:marLeft w:val="0"/>
      <w:marRight w:val="0"/>
      <w:marTop w:val="0"/>
      <w:marBottom w:val="0"/>
      <w:divBdr>
        <w:top w:val="none" w:sz="0" w:space="0" w:color="auto"/>
        <w:left w:val="none" w:sz="0" w:space="0" w:color="auto"/>
        <w:bottom w:val="none" w:sz="0" w:space="0" w:color="auto"/>
        <w:right w:val="none" w:sz="0" w:space="0" w:color="auto"/>
      </w:divBdr>
    </w:div>
    <w:div w:id="268246231">
      <w:bodyDiv w:val="1"/>
      <w:marLeft w:val="0"/>
      <w:marRight w:val="0"/>
      <w:marTop w:val="0"/>
      <w:marBottom w:val="0"/>
      <w:divBdr>
        <w:top w:val="none" w:sz="0" w:space="0" w:color="auto"/>
        <w:left w:val="none" w:sz="0" w:space="0" w:color="auto"/>
        <w:bottom w:val="none" w:sz="0" w:space="0" w:color="auto"/>
        <w:right w:val="none" w:sz="0" w:space="0" w:color="auto"/>
      </w:divBdr>
    </w:div>
    <w:div w:id="499658339">
      <w:bodyDiv w:val="1"/>
      <w:marLeft w:val="0"/>
      <w:marRight w:val="0"/>
      <w:marTop w:val="0"/>
      <w:marBottom w:val="0"/>
      <w:divBdr>
        <w:top w:val="none" w:sz="0" w:space="0" w:color="auto"/>
        <w:left w:val="none" w:sz="0" w:space="0" w:color="auto"/>
        <w:bottom w:val="none" w:sz="0" w:space="0" w:color="auto"/>
        <w:right w:val="none" w:sz="0" w:space="0" w:color="auto"/>
      </w:divBdr>
    </w:div>
    <w:div w:id="716708688">
      <w:bodyDiv w:val="1"/>
      <w:marLeft w:val="0"/>
      <w:marRight w:val="0"/>
      <w:marTop w:val="0"/>
      <w:marBottom w:val="0"/>
      <w:divBdr>
        <w:top w:val="none" w:sz="0" w:space="0" w:color="auto"/>
        <w:left w:val="none" w:sz="0" w:space="0" w:color="auto"/>
        <w:bottom w:val="none" w:sz="0" w:space="0" w:color="auto"/>
        <w:right w:val="none" w:sz="0" w:space="0" w:color="auto"/>
      </w:divBdr>
    </w:div>
    <w:div w:id="772866734">
      <w:bodyDiv w:val="1"/>
      <w:marLeft w:val="0"/>
      <w:marRight w:val="0"/>
      <w:marTop w:val="0"/>
      <w:marBottom w:val="0"/>
      <w:divBdr>
        <w:top w:val="none" w:sz="0" w:space="0" w:color="auto"/>
        <w:left w:val="none" w:sz="0" w:space="0" w:color="auto"/>
        <w:bottom w:val="none" w:sz="0" w:space="0" w:color="auto"/>
        <w:right w:val="none" w:sz="0" w:space="0" w:color="auto"/>
      </w:divBdr>
    </w:div>
    <w:div w:id="991912186">
      <w:bodyDiv w:val="1"/>
      <w:marLeft w:val="0"/>
      <w:marRight w:val="0"/>
      <w:marTop w:val="0"/>
      <w:marBottom w:val="0"/>
      <w:divBdr>
        <w:top w:val="none" w:sz="0" w:space="0" w:color="auto"/>
        <w:left w:val="none" w:sz="0" w:space="0" w:color="auto"/>
        <w:bottom w:val="none" w:sz="0" w:space="0" w:color="auto"/>
        <w:right w:val="none" w:sz="0" w:space="0" w:color="auto"/>
      </w:divBdr>
    </w:div>
    <w:div w:id="1438940832">
      <w:bodyDiv w:val="1"/>
      <w:marLeft w:val="0"/>
      <w:marRight w:val="0"/>
      <w:marTop w:val="0"/>
      <w:marBottom w:val="0"/>
      <w:divBdr>
        <w:top w:val="none" w:sz="0" w:space="0" w:color="auto"/>
        <w:left w:val="none" w:sz="0" w:space="0" w:color="auto"/>
        <w:bottom w:val="none" w:sz="0" w:space="0" w:color="auto"/>
        <w:right w:val="none" w:sz="0" w:space="0" w:color="auto"/>
      </w:divBdr>
    </w:div>
    <w:div w:id="1523938461">
      <w:bodyDiv w:val="1"/>
      <w:marLeft w:val="0"/>
      <w:marRight w:val="0"/>
      <w:marTop w:val="0"/>
      <w:marBottom w:val="0"/>
      <w:divBdr>
        <w:top w:val="none" w:sz="0" w:space="0" w:color="auto"/>
        <w:left w:val="none" w:sz="0" w:space="0" w:color="auto"/>
        <w:bottom w:val="none" w:sz="0" w:space="0" w:color="auto"/>
        <w:right w:val="none" w:sz="0" w:space="0" w:color="auto"/>
      </w:divBdr>
    </w:div>
    <w:div w:id="2122721045">
      <w:bodyDiv w:val="1"/>
      <w:marLeft w:val="0"/>
      <w:marRight w:val="0"/>
      <w:marTop w:val="0"/>
      <w:marBottom w:val="0"/>
      <w:divBdr>
        <w:top w:val="none" w:sz="0" w:space="0" w:color="auto"/>
        <w:left w:val="none" w:sz="0" w:space="0" w:color="auto"/>
        <w:bottom w:val="none" w:sz="0" w:space="0" w:color="auto"/>
        <w:right w:val="none" w:sz="0" w:space="0" w:color="auto"/>
      </w:divBdr>
    </w:div>
    <w:div w:id="213648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3" Type="http://schemas.openxmlformats.org/officeDocument/2006/relationships/settings" Target="settings.xml"/><Relationship Id="rId7" Type="http://schemas.openxmlformats.org/officeDocument/2006/relationships/hyperlink" Target="https://www.stm-assoc.org/new-white-paper-launch-generative-ai-in-scholarly-commun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me.org/page3.php?id=106" TargetMode="External"/><Relationship Id="rId11" Type="http://schemas.openxmlformats.org/officeDocument/2006/relationships/theme" Target="theme/theme1.xml"/><Relationship Id="rId5" Type="http://schemas.openxmlformats.org/officeDocument/2006/relationships/hyperlink" Target="https://publicationethics.org/cope-position-statements/ai-autho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ditorial.office@afmn-biomedic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8</Pages>
  <Words>2462</Words>
  <Characters>14039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dc:creator>
  <cp:keywords/>
  <dc:description/>
  <cp:lastModifiedBy>Nikola</cp:lastModifiedBy>
  <cp:revision>41</cp:revision>
  <dcterms:created xsi:type="dcterms:W3CDTF">2022-11-28T07:53:00Z</dcterms:created>
  <dcterms:modified xsi:type="dcterms:W3CDTF">2025-12-05T12:53:00Z</dcterms:modified>
</cp:coreProperties>
</file>